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72" w:type="dxa"/>
        <w:tblLook w:val="01E0" w:firstRow="1" w:lastRow="1" w:firstColumn="1" w:lastColumn="1" w:noHBand="0" w:noVBand="0"/>
      </w:tblPr>
      <w:tblGrid>
        <w:gridCol w:w="4406"/>
        <w:gridCol w:w="5494"/>
      </w:tblGrid>
      <w:tr w:rsidR="000C063F" w:rsidRPr="00A01A4F" w:rsidTr="00665348">
        <w:tc>
          <w:tcPr>
            <w:tcW w:w="4406" w:type="dxa"/>
            <w:shd w:val="clear" w:color="auto" w:fill="auto"/>
            <w:vAlign w:val="center"/>
          </w:tcPr>
          <w:p w:rsidR="000C063F" w:rsidRPr="00A01A4F" w:rsidRDefault="000C063F" w:rsidP="00AD2BE9">
            <w:pPr>
              <w:rPr>
                <w:rFonts w:ascii="Calibri" w:hAnsi="Calibri" w:cs="Calibri"/>
                <w:szCs w:val="24"/>
              </w:rPr>
            </w:pPr>
            <w:bookmarkStart w:id="0" w:name="_GoBack"/>
            <w:r>
              <w:rPr>
                <w:rFonts w:ascii="Calibri" w:hAnsi="Calibri" w:cs="Calibri"/>
                <w:b/>
                <w:noProof/>
                <w:color w:val="000000"/>
                <w:szCs w:val="24"/>
                <w:lang w:val="en-US" w:eastAsia="en-US"/>
              </w:rPr>
              <w:drawing>
                <wp:inline distT="0" distB="0" distL="0" distR="0" wp14:anchorId="1998036D" wp14:editId="77C829D0">
                  <wp:extent cx="1489565" cy="1026368"/>
                  <wp:effectExtent l="0" t="0" r="0" b="2540"/>
                  <wp:docPr id="2" name="Picture 2" descr="DFID_280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D_280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528" cy="1027032"/>
                          </a:xfrm>
                          <a:prstGeom prst="rect">
                            <a:avLst/>
                          </a:prstGeom>
                          <a:noFill/>
                          <a:ln>
                            <a:noFill/>
                          </a:ln>
                        </pic:spPr>
                      </pic:pic>
                    </a:graphicData>
                  </a:graphic>
                </wp:inline>
              </w:drawing>
            </w:r>
          </w:p>
        </w:tc>
        <w:tc>
          <w:tcPr>
            <w:tcW w:w="5494" w:type="dxa"/>
            <w:shd w:val="clear" w:color="auto" w:fill="auto"/>
            <w:vAlign w:val="center"/>
          </w:tcPr>
          <w:p w:rsidR="000C063F" w:rsidRPr="00A01A4F" w:rsidRDefault="000C063F" w:rsidP="00AD2BE9">
            <w:pPr>
              <w:jc w:val="right"/>
              <w:rPr>
                <w:rFonts w:ascii="Calibri" w:hAnsi="Calibri" w:cs="Calibri"/>
                <w:szCs w:val="24"/>
              </w:rPr>
            </w:pPr>
            <w:r>
              <w:rPr>
                <w:rFonts w:ascii="Calibri" w:hAnsi="Calibri" w:cs="Calibri"/>
                <w:noProof/>
                <w:szCs w:val="24"/>
                <w:lang w:val="en-US" w:eastAsia="en-US"/>
              </w:rPr>
              <w:drawing>
                <wp:inline distT="0" distB="0" distL="0" distR="0" wp14:anchorId="6E928893" wp14:editId="068E6E56">
                  <wp:extent cx="1194319" cy="102927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2478" cy="1027691"/>
                          </a:xfrm>
                          <a:prstGeom prst="rect">
                            <a:avLst/>
                          </a:prstGeom>
                          <a:noFill/>
                          <a:ln>
                            <a:noFill/>
                          </a:ln>
                        </pic:spPr>
                      </pic:pic>
                    </a:graphicData>
                  </a:graphic>
                </wp:inline>
              </w:drawing>
            </w:r>
          </w:p>
        </w:tc>
      </w:tr>
    </w:tbl>
    <w:bookmarkEnd w:id="0"/>
    <w:p w:rsidR="000C063F" w:rsidRPr="00586D47" w:rsidRDefault="000C063F" w:rsidP="00AD2BE9">
      <w:pPr>
        <w:spacing w:after="0"/>
        <w:jc w:val="center"/>
        <w:outlineLvl w:val="0"/>
        <w:rPr>
          <w:rFonts w:cs="Arial"/>
          <w:b/>
          <w:sz w:val="22"/>
          <w:szCs w:val="22"/>
          <w:lang w:eastAsia="en-US"/>
        </w:rPr>
      </w:pPr>
      <w:r w:rsidRPr="00586D47">
        <w:rPr>
          <w:rFonts w:cs="Arial"/>
          <w:b/>
          <w:sz w:val="22"/>
          <w:szCs w:val="22"/>
          <w:lang w:eastAsia="en-US"/>
        </w:rPr>
        <w:t>Vacancy Announcement</w:t>
      </w:r>
    </w:p>
    <w:p w:rsidR="000C063F" w:rsidRPr="00586D47" w:rsidRDefault="000C063F" w:rsidP="00AD2BE9">
      <w:pPr>
        <w:spacing w:after="0"/>
        <w:jc w:val="center"/>
        <w:outlineLvl w:val="0"/>
        <w:rPr>
          <w:rFonts w:cs="Arial"/>
          <w:b/>
          <w:sz w:val="22"/>
          <w:szCs w:val="22"/>
          <w:lang w:eastAsia="en-US"/>
        </w:rPr>
      </w:pPr>
      <w:r w:rsidRPr="00586D47">
        <w:rPr>
          <w:rFonts w:cs="Arial"/>
          <w:b/>
          <w:sz w:val="22"/>
          <w:szCs w:val="22"/>
          <w:lang w:eastAsia="en-US"/>
        </w:rPr>
        <w:t>Department for International Development</w:t>
      </w:r>
    </w:p>
    <w:p w:rsidR="000C063F" w:rsidRPr="00586D47" w:rsidRDefault="000C063F" w:rsidP="00AD2BE9">
      <w:pPr>
        <w:spacing w:after="0"/>
        <w:ind w:left="2160" w:firstLine="720"/>
        <w:outlineLvl w:val="0"/>
        <w:rPr>
          <w:rFonts w:cs="Arial"/>
          <w:b/>
          <w:sz w:val="22"/>
          <w:szCs w:val="22"/>
          <w:lang w:eastAsia="en-US"/>
        </w:rPr>
      </w:pPr>
      <w:r w:rsidRPr="00586D47">
        <w:rPr>
          <w:rFonts w:cs="Arial"/>
          <w:b/>
          <w:sz w:val="22"/>
          <w:szCs w:val="22"/>
          <w:lang w:eastAsia="en-US"/>
        </w:rPr>
        <w:t xml:space="preserve"> </w:t>
      </w:r>
      <w:r w:rsidR="004F001A">
        <w:rPr>
          <w:rFonts w:cs="Arial"/>
          <w:b/>
          <w:sz w:val="22"/>
          <w:szCs w:val="22"/>
          <w:lang w:eastAsia="en-US"/>
        </w:rPr>
        <w:t>Rwanda –</w:t>
      </w:r>
      <w:r w:rsidR="003C4247">
        <w:rPr>
          <w:rFonts w:cs="Arial"/>
          <w:b/>
          <w:sz w:val="22"/>
          <w:szCs w:val="22"/>
          <w:lang w:eastAsia="en-US"/>
        </w:rPr>
        <w:t xml:space="preserve"> </w:t>
      </w:r>
      <w:r w:rsidR="004F001A">
        <w:rPr>
          <w:rFonts w:cs="Arial"/>
          <w:b/>
          <w:sz w:val="22"/>
          <w:szCs w:val="22"/>
          <w:lang w:eastAsia="en-US"/>
        </w:rPr>
        <w:t>Kigali</w:t>
      </w:r>
    </w:p>
    <w:tbl>
      <w:tblPr>
        <w:tblW w:w="492" w:type="dxa"/>
        <w:tblInd w:w="-72" w:type="dxa"/>
        <w:tblLook w:val="01E0" w:firstRow="1" w:lastRow="1" w:firstColumn="1" w:lastColumn="1" w:noHBand="0" w:noVBand="0"/>
      </w:tblPr>
      <w:tblGrid>
        <w:gridCol w:w="222"/>
        <w:gridCol w:w="270"/>
      </w:tblGrid>
      <w:tr w:rsidR="00EF0183" w:rsidRPr="00586D47" w:rsidTr="00755FF6">
        <w:trPr>
          <w:trHeight w:val="74"/>
        </w:trPr>
        <w:tc>
          <w:tcPr>
            <w:tcW w:w="222" w:type="dxa"/>
            <w:shd w:val="clear" w:color="auto" w:fill="auto"/>
            <w:vAlign w:val="center"/>
          </w:tcPr>
          <w:p w:rsidR="00EF0183" w:rsidRPr="00586D47" w:rsidRDefault="00EF0183" w:rsidP="00AD2BE9">
            <w:pPr>
              <w:spacing w:after="0"/>
              <w:rPr>
                <w:rFonts w:ascii="Calibri" w:hAnsi="Calibri" w:cs="Calibri"/>
                <w:sz w:val="22"/>
                <w:szCs w:val="22"/>
              </w:rPr>
            </w:pPr>
          </w:p>
        </w:tc>
        <w:tc>
          <w:tcPr>
            <w:tcW w:w="270" w:type="dxa"/>
            <w:shd w:val="clear" w:color="auto" w:fill="auto"/>
            <w:vAlign w:val="center"/>
          </w:tcPr>
          <w:p w:rsidR="00EF0183" w:rsidRPr="00586D47" w:rsidRDefault="00EF0183" w:rsidP="00AD2BE9">
            <w:pPr>
              <w:spacing w:after="0"/>
              <w:jc w:val="right"/>
              <w:rPr>
                <w:rFonts w:ascii="Calibri" w:hAnsi="Calibri" w:cs="Calibri"/>
                <w:sz w:val="22"/>
                <w:szCs w:val="22"/>
              </w:rPr>
            </w:pPr>
          </w:p>
        </w:tc>
      </w:tr>
    </w:tbl>
    <w:p w:rsidR="00594C1D" w:rsidRPr="00834665" w:rsidRDefault="000C063F" w:rsidP="00AD2BE9">
      <w:pPr>
        <w:spacing w:after="0"/>
        <w:rPr>
          <w:rFonts w:cs="Arial"/>
          <w:b/>
          <w:bCs/>
          <w:sz w:val="22"/>
          <w:szCs w:val="22"/>
          <w:lang w:eastAsia="en-US"/>
        </w:rPr>
      </w:pPr>
      <w:r w:rsidRPr="00586D47">
        <w:rPr>
          <w:b/>
          <w:sz w:val="22"/>
          <w:szCs w:val="22"/>
        </w:rPr>
        <w:t xml:space="preserve">POSITION: </w:t>
      </w:r>
      <w:r w:rsidRPr="00586D47">
        <w:rPr>
          <w:b/>
          <w:sz w:val="22"/>
          <w:szCs w:val="22"/>
        </w:rPr>
        <w:tab/>
      </w:r>
      <w:r w:rsidR="00EF0183" w:rsidRPr="00586D47">
        <w:rPr>
          <w:b/>
          <w:sz w:val="22"/>
          <w:szCs w:val="22"/>
        </w:rPr>
        <w:tab/>
      </w:r>
      <w:r w:rsidR="008B032A">
        <w:rPr>
          <w:b/>
          <w:sz w:val="22"/>
          <w:szCs w:val="22"/>
        </w:rPr>
        <w:t>Finance Analyst</w:t>
      </w:r>
      <w:r w:rsidRPr="00586D47">
        <w:rPr>
          <w:rFonts w:cs="Arial"/>
          <w:b/>
          <w:bCs/>
          <w:sz w:val="22"/>
          <w:szCs w:val="22"/>
          <w:lang w:eastAsia="en-US"/>
        </w:rPr>
        <w:t xml:space="preserve"> </w:t>
      </w:r>
      <w:r w:rsidR="008B032A">
        <w:rPr>
          <w:rFonts w:cs="Arial"/>
          <w:b/>
          <w:bCs/>
          <w:sz w:val="22"/>
          <w:szCs w:val="22"/>
          <w:lang w:eastAsia="en-US"/>
        </w:rPr>
        <w:t>–</w:t>
      </w:r>
      <w:r w:rsidR="00945C83" w:rsidRPr="00945C83">
        <w:rPr>
          <w:b/>
          <w:sz w:val="22"/>
          <w:szCs w:val="22"/>
        </w:rPr>
        <w:t xml:space="preserve"> </w:t>
      </w:r>
      <w:r w:rsidR="008B032A">
        <w:rPr>
          <w:b/>
          <w:sz w:val="22"/>
          <w:szCs w:val="22"/>
        </w:rPr>
        <w:t>B1</w:t>
      </w:r>
    </w:p>
    <w:p w:rsidR="000C063F" w:rsidRPr="00586D47" w:rsidRDefault="00C60738" w:rsidP="00AD2BE9">
      <w:pPr>
        <w:spacing w:after="0"/>
        <w:ind w:left="2160" w:hanging="2160"/>
        <w:rPr>
          <w:b/>
          <w:sz w:val="22"/>
          <w:szCs w:val="22"/>
        </w:rPr>
      </w:pPr>
      <w:r w:rsidRPr="00586D47">
        <w:rPr>
          <w:b/>
          <w:sz w:val="22"/>
          <w:szCs w:val="22"/>
        </w:rPr>
        <w:t xml:space="preserve"> </w:t>
      </w:r>
      <w:r w:rsidR="00CC2755" w:rsidRPr="00586D47">
        <w:rPr>
          <w:b/>
          <w:sz w:val="22"/>
          <w:szCs w:val="22"/>
        </w:rPr>
        <w:t xml:space="preserve"> </w:t>
      </w:r>
    </w:p>
    <w:p w:rsidR="00746822" w:rsidRDefault="000C063F" w:rsidP="00746822">
      <w:pPr>
        <w:spacing w:after="0"/>
        <w:ind w:left="1440" w:hanging="1440"/>
        <w:rPr>
          <w:b/>
          <w:sz w:val="22"/>
          <w:szCs w:val="22"/>
        </w:rPr>
      </w:pPr>
      <w:r w:rsidRPr="00586D47">
        <w:rPr>
          <w:b/>
          <w:sz w:val="22"/>
          <w:szCs w:val="22"/>
        </w:rPr>
        <w:t>SALARY:</w:t>
      </w:r>
      <w:r w:rsidRPr="00586D47">
        <w:rPr>
          <w:b/>
          <w:sz w:val="22"/>
          <w:szCs w:val="22"/>
        </w:rPr>
        <w:tab/>
      </w:r>
      <w:r w:rsidR="00F74F96" w:rsidRPr="00586D47">
        <w:rPr>
          <w:b/>
          <w:sz w:val="22"/>
          <w:szCs w:val="22"/>
        </w:rPr>
        <w:t xml:space="preserve">           </w:t>
      </w:r>
      <w:r w:rsidR="0026583A">
        <w:rPr>
          <w:b/>
          <w:sz w:val="22"/>
          <w:szCs w:val="22"/>
        </w:rPr>
        <w:t xml:space="preserve"> </w:t>
      </w:r>
      <w:r w:rsidR="00106AEA">
        <w:rPr>
          <w:b/>
          <w:sz w:val="22"/>
          <w:szCs w:val="22"/>
        </w:rPr>
        <w:t xml:space="preserve">RWF </w:t>
      </w:r>
      <w:r w:rsidR="00137149">
        <w:rPr>
          <w:b/>
          <w:sz w:val="22"/>
          <w:szCs w:val="22"/>
        </w:rPr>
        <w:t>25,941,227 – 38,950,712 p.a</w:t>
      </w:r>
    </w:p>
    <w:p w:rsidR="000C063F" w:rsidRPr="00586D47" w:rsidRDefault="00AA41D1" w:rsidP="00746822">
      <w:pPr>
        <w:spacing w:after="0"/>
        <w:ind w:left="1440" w:firstLine="720"/>
        <w:rPr>
          <w:b/>
          <w:sz w:val="22"/>
          <w:szCs w:val="22"/>
        </w:rPr>
      </w:pPr>
      <w:r>
        <w:rPr>
          <w:b/>
          <w:sz w:val="22"/>
          <w:szCs w:val="22"/>
        </w:rPr>
        <w:t>Depending on experience</w:t>
      </w:r>
      <w:r w:rsidR="00746822">
        <w:rPr>
          <w:b/>
          <w:sz w:val="22"/>
          <w:szCs w:val="22"/>
        </w:rPr>
        <w:t xml:space="preserve"> and qualifications</w:t>
      </w:r>
    </w:p>
    <w:p w:rsidR="00594C1D" w:rsidRPr="00586D47" w:rsidRDefault="00594C1D" w:rsidP="00AD2BE9">
      <w:pPr>
        <w:spacing w:after="0"/>
        <w:rPr>
          <w:b/>
          <w:sz w:val="22"/>
          <w:szCs w:val="22"/>
        </w:rPr>
      </w:pPr>
    </w:p>
    <w:p w:rsidR="008B032A" w:rsidRDefault="000C063F" w:rsidP="00AD2BE9">
      <w:pPr>
        <w:spacing w:after="0"/>
        <w:rPr>
          <w:b/>
          <w:sz w:val="22"/>
          <w:szCs w:val="22"/>
        </w:rPr>
      </w:pPr>
      <w:r w:rsidRPr="00586D47">
        <w:rPr>
          <w:b/>
          <w:sz w:val="22"/>
          <w:szCs w:val="22"/>
        </w:rPr>
        <w:t>DURATION:</w:t>
      </w:r>
      <w:r w:rsidRPr="00586D47">
        <w:rPr>
          <w:b/>
          <w:sz w:val="22"/>
          <w:szCs w:val="22"/>
        </w:rPr>
        <w:tab/>
      </w:r>
      <w:r w:rsidR="00C60738" w:rsidRPr="00586D47">
        <w:rPr>
          <w:b/>
          <w:sz w:val="22"/>
          <w:szCs w:val="22"/>
        </w:rPr>
        <w:tab/>
      </w:r>
      <w:r w:rsidR="003C4247" w:rsidRPr="00CF3257">
        <w:rPr>
          <w:b/>
          <w:sz w:val="22"/>
          <w:szCs w:val="22"/>
        </w:rPr>
        <w:t>Permanent</w:t>
      </w:r>
    </w:p>
    <w:p w:rsidR="00963985" w:rsidRDefault="00963985" w:rsidP="00AD2BE9">
      <w:pPr>
        <w:spacing w:after="0"/>
        <w:rPr>
          <w:b/>
          <w:sz w:val="22"/>
          <w:szCs w:val="22"/>
        </w:rPr>
      </w:pPr>
    </w:p>
    <w:p w:rsidR="00963985" w:rsidRDefault="00963985" w:rsidP="00AD2BE9">
      <w:pPr>
        <w:spacing w:after="0"/>
        <w:rPr>
          <w:b/>
          <w:sz w:val="22"/>
          <w:szCs w:val="22"/>
        </w:rPr>
      </w:pPr>
    </w:p>
    <w:p w:rsidR="008B032A" w:rsidRPr="00137149" w:rsidRDefault="008B032A" w:rsidP="00955179">
      <w:pPr>
        <w:spacing w:after="0"/>
        <w:rPr>
          <w:rFonts w:asciiTheme="minorHAnsi" w:hAnsiTheme="minorHAnsi"/>
          <w:b/>
          <w:sz w:val="22"/>
          <w:szCs w:val="22"/>
        </w:rPr>
      </w:pPr>
      <w:r w:rsidRPr="00137149">
        <w:rPr>
          <w:rFonts w:asciiTheme="minorHAnsi" w:hAnsiTheme="minorHAnsi"/>
          <w:b/>
          <w:sz w:val="22"/>
          <w:szCs w:val="22"/>
        </w:rPr>
        <w:t>Job Summary</w:t>
      </w:r>
    </w:p>
    <w:p w:rsidR="008B032A" w:rsidRPr="00137149" w:rsidRDefault="008B032A" w:rsidP="008B032A">
      <w:pPr>
        <w:shd w:val="clear" w:color="auto" w:fill="FFFFFF"/>
        <w:spacing w:before="120" w:after="120"/>
        <w:rPr>
          <w:rFonts w:asciiTheme="minorHAnsi" w:hAnsiTheme="minorHAnsi"/>
          <w:sz w:val="22"/>
          <w:szCs w:val="22"/>
        </w:rPr>
      </w:pPr>
      <w:r w:rsidRPr="00137149">
        <w:rPr>
          <w:rFonts w:asciiTheme="minorHAnsi" w:hAnsiTheme="minorHAnsi"/>
          <w:bCs/>
          <w:sz w:val="22"/>
          <w:szCs w:val="22"/>
        </w:rPr>
        <w:t xml:space="preserve">The Finance Analyst will support the local Finance Manager in delivering assurance to the Head of DFID Rwanda on the financial position and current performance so that effective action is taken on a timely basis. </w:t>
      </w:r>
      <w:r w:rsidRPr="00137149">
        <w:rPr>
          <w:rFonts w:asciiTheme="minorHAnsi" w:hAnsiTheme="minorHAnsi"/>
          <w:sz w:val="22"/>
          <w:szCs w:val="22"/>
        </w:rPr>
        <w:t xml:space="preserve">The role is important in providing and embedding high quality financial management throughout the operational business in order to provide regular, robust financial information and detailed analysis to Finance Manager and senior management both in Rwanda and at DFID HQ. </w:t>
      </w:r>
    </w:p>
    <w:p w:rsidR="00963985" w:rsidRPr="00137149" w:rsidRDefault="00963985" w:rsidP="008B032A">
      <w:pPr>
        <w:spacing w:after="0"/>
        <w:jc w:val="both"/>
        <w:rPr>
          <w:rFonts w:asciiTheme="minorHAnsi" w:hAnsiTheme="minorHAnsi"/>
          <w:b/>
          <w:sz w:val="22"/>
          <w:szCs w:val="22"/>
        </w:rPr>
      </w:pPr>
    </w:p>
    <w:p w:rsidR="008B032A" w:rsidRPr="00137149" w:rsidRDefault="008B032A" w:rsidP="00963985">
      <w:pPr>
        <w:spacing w:after="0"/>
        <w:ind w:left="-1134"/>
        <w:jc w:val="both"/>
        <w:rPr>
          <w:rFonts w:asciiTheme="minorHAnsi" w:hAnsiTheme="minorHAnsi" w:cs="Arial"/>
          <w:b/>
          <w:sz w:val="22"/>
          <w:szCs w:val="22"/>
          <w:lang w:val="en"/>
        </w:rPr>
      </w:pPr>
      <w:r w:rsidRPr="00137149">
        <w:rPr>
          <w:rFonts w:asciiTheme="minorHAnsi" w:hAnsiTheme="minorHAnsi" w:cs="Arial"/>
          <w:b/>
          <w:sz w:val="22"/>
          <w:szCs w:val="22"/>
          <w:lang w:val="en"/>
        </w:rPr>
        <w:t xml:space="preserve">Key Responsibilities </w:t>
      </w:r>
    </w:p>
    <w:p w:rsidR="008B032A" w:rsidRPr="00137149" w:rsidRDefault="008B032A" w:rsidP="00AD2BE9">
      <w:pPr>
        <w:spacing w:after="0"/>
        <w:jc w:val="both"/>
        <w:rPr>
          <w:rFonts w:asciiTheme="minorHAnsi" w:hAnsiTheme="minorHAnsi"/>
          <w:sz w:val="22"/>
          <w:szCs w:val="22"/>
        </w:rPr>
      </w:pP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0"/>
        <w:gridCol w:w="4125"/>
      </w:tblGrid>
      <w:tr w:rsidR="00963985" w:rsidRPr="00137149" w:rsidTr="00963985">
        <w:trPr>
          <w:trHeight w:val="765"/>
        </w:trPr>
        <w:tc>
          <w:tcPr>
            <w:tcW w:w="6790" w:type="dxa"/>
          </w:tcPr>
          <w:p w:rsidR="00963985" w:rsidRPr="00137149" w:rsidRDefault="00963985" w:rsidP="00963985">
            <w:pPr>
              <w:spacing w:before="130" w:after="130"/>
              <w:ind w:left="34"/>
              <w:rPr>
                <w:rFonts w:asciiTheme="minorHAnsi" w:hAnsiTheme="minorHAnsi"/>
                <w:b/>
                <w:sz w:val="22"/>
                <w:szCs w:val="22"/>
                <w:lang w:eastAsia="en-US"/>
              </w:rPr>
            </w:pPr>
            <w:r w:rsidRPr="00137149">
              <w:rPr>
                <w:rFonts w:asciiTheme="minorHAnsi" w:hAnsiTheme="minorHAnsi"/>
                <w:b/>
                <w:sz w:val="22"/>
                <w:szCs w:val="22"/>
                <w:lang w:eastAsia="en-US"/>
              </w:rPr>
              <w:t>Duty/responsibility</w:t>
            </w:r>
          </w:p>
        </w:tc>
        <w:tc>
          <w:tcPr>
            <w:tcW w:w="4125" w:type="dxa"/>
          </w:tcPr>
          <w:p w:rsidR="00963985" w:rsidRPr="00137149" w:rsidRDefault="00963985" w:rsidP="00963985">
            <w:pPr>
              <w:spacing w:before="130" w:after="130"/>
              <w:rPr>
                <w:rFonts w:asciiTheme="minorHAnsi" w:hAnsiTheme="minorHAnsi"/>
                <w:b/>
                <w:sz w:val="22"/>
                <w:szCs w:val="22"/>
                <w:lang w:eastAsia="en-US"/>
              </w:rPr>
            </w:pPr>
            <w:r w:rsidRPr="00137149">
              <w:rPr>
                <w:rFonts w:asciiTheme="minorHAnsi" w:hAnsiTheme="minorHAnsi"/>
                <w:b/>
                <w:sz w:val="22"/>
                <w:szCs w:val="22"/>
                <w:lang w:eastAsia="en-US"/>
              </w:rPr>
              <w:t>Performance indicator</w:t>
            </w:r>
          </w:p>
        </w:tc>
      </w:tr>
      <w:tr w:rsidR="00963985" w:rsidRPr="00137149" w:rsidTr="00963985">
        <w:trPr>
          <w:trHeight w:val="765"/>
        </w:trPr>
        <w:tc>
          <w:tcPr>
            <w:tcW w:w="6790" w:type="dxa"/>
          </w:tcPr>
          <w:p w:rsidR="00963985" w:rsidRPr="00137149" w:rsidRDefault="00963985" w:rsidP="00963985">
            <w:pPr>
              <w:tabs>
                <w:tab w:val="left" w:pos="1590"/>
              </w:tabs>
              <w:spacing w:after="0"/>
              <w:rPr>
                <w:rFonts w:asciiTheme="minorHAnsi" w:hAnsiTheme="minorHAnsi"/>
                <w:b/>
                <w:sz w:val="22"/>
                <w:szCs w:val="22"/>
                <w:lang w:val="en-US" w:eastAsia="en-US"/>
              </w:rPr>
            </w:pPr>
            <w:r w:rsidRPr="00137149">
              <w:rPr>
                <w:rFonts w:asciiTheme="minorHAnsi" w:hAnsiTheme="minorHAnsi"/>
                <w:b/>
                <w:sz w:val="22"/>
                <w:szCs w:val="22"/>
                <w:lang w:val="en-US" w:eastAsia="en-US"/>
              </w:rPr>
              <w:t>Budget management</w:t>
            </w:r>
          </w:p>
          <w:p w:rsidR="00963985" w:rsidRPr="00137149" w:rsidRDefault="00963985" w:rsidP="00963985">
            <w:pPr>
              <w:numPr>
                <w:ilvl w:val="0"/>
                <w:numId w:val="32"/>
              </w:numPr>
              <w:spacing w:after="0"/>
              <w:rPr>
                <w:rFonts w:asciiTheme="minorHAnsi" w:hAnsiTheme="minorHAnsi"/>
                <w:sz w:val="22"/>
                <w:szCs w:val="22"/>
                <w:lang w:val="en-US" w:eastAsia="en-US"/>
              </w:rPr>
            </w:pPr>
            <w:r w:rsidRPr="00137149">
              <w:rPr>
                <w:rFonts w:asciiTheme="minorHAnsi" w:hAnsiTheme="minorHAnsi"/>
                <w:sz w:val="22"/>
                <w:szCs w:val="22"/>
                <w:lang w:val="en-US" w:eastAsia="en-US"/>
              </w:rPr>
              <w:t>Host regular challenge meetings with local budget holders and spenders to further promote accountability and understanding.</w:t>
            </w:r>
          </w:p>
          <w:p w:rsidR="00963985" w:rsidRPr="00137149" w:rsidRDefault="00963985" w:rsidP="00963985">
            <w:pPr>
              <w:numPr>
                <w:ilvl w:val="0"/>
                <w:numId w:val="32"/>
              </w:numPr>
              <w:spacing w:after="0"/>
              <w:rPr>
                <w:rFonts w:asciiTheme="minorHAnsi" w:hAnsiTheme="minorHAnsi"/>
                <w:sz w:val="22"/>
                <w:szCs w:val="22"/>
                <w:lang w:val="en-US" w:eastAsia="en-US"/>
              </w:rPr>
            </w:pPr>
            <w:r w:rsidRPr="00137149">
              <w:rPr>
                <w:rFonts w:asciiTheme="minorHAnsi" w:hAnsiTheme="minorHAnsi"/>
                <w:sz w:val="22"/>
                <w:szCs w:val="22"/>
                <w:lang w:val="en-US" w:eastAsia="en-US"/>
              </w:rPr>
              <w:t>Assist in resource budget bids and adjustment, appreciating the link to results delivery</w:t>
            </w:r>
          </w:p>
        </w:tc>
        <w:tc>
          <w:tcPr>
            <w:tcW w:w="4125" w:type="dxa"/>
          </w:tcPr>
          <w:p w:rsidR="00963985" w:rsidRPr="00137149" w:rsidRDefault="00963985" w:rsidP="00963985">
            <w:pPr>
              <w:numPr>
                <w:ilvl w:val="0"/>
                <w:numId w:val="32"/>
              </w:numPr>
              <w:spacing w:before="240" w:after="0"/>
              <w:rPr>
                <w:rFonts w:asciiTheme="minorHAnsi" w:hAnsiTheme="minorHAnsi"/>
                <w:sz w:val="22"/>
                <w:szCs w:val="22"/>
                <w:lang w:val="en-US" w:eastAsia="en-US"/>
              </w:rPr>
            </w:pPr>
            <w:r w:rsidRPr="00137149">
              <w:rPr>
                <w:rFonts w:asciiTheme="minorHAnsi" w:hAnsiTheme="minorHAnsi"/>
                <w:sz w:val="22"/>
                <w:szCs w:val="22"/>
                <w:lang w:val="en-US" w:eastAsia="en-US"/>
              </w:rPr>
              <w:t>Improved accountability for budget spends</w:t>
            </w:r>
          </w:p>
          <w:p w:rsidR="00963985" w:rsidRPr="00137149" w:rsidRDefault="00963985" w:rsidP="00963985">
            <w:pPr>
              <w:numPr>
                <w:ilvl w:val="0"/>
                <w:numId w:val="32"/>
              </w:numPr>
              <w:spacing w:after="0"/>
              <w:rPr>
                <w:rFonts w:asciiTheme="minorHAnsi" w:hAnsiTheme="minorHAnsi"/>
                <w:b/>
                <w:sz w:val="22"/>
                <w:szCs w:val="22"/>
                <w:lang w:val="en-US" w:eastAsia="en-US"/>
              </w:rPr>
            </w:pPr>
            <w:r w:rsidRPr="00137149">
              <w:rPr>
                <w:rFonts w:asciiTheme="minorHAnsi" w:hAnsiTheme="minorHAnsi"/>
                <w:sz w:val="22"/>
                <w:szCs w:val="22"/>
                <w:lang w:val="en-US" w:eastAsia="en-US"/>
              </w:rPr>
              <w:t>Accuracy of resource budgets</w:t>
            </w:r>
          </w:p>
        </w:tc>
      </w:tr>
      <w:tr w:rsidR="00963985" w:rsidRPr="00137149" w:rsidTr="00963985">
        <w:trPr>
          <w:trHeight w:val="765"/>
        </w:trPr>
        <w:tc>
          <w:tcPr>
            <w:tcW w:w="6790" w:type="dxa"/>
          </w:tcPr>
          <w:p w:rsidR="00963985" w:rsidRPr="00137149" w:rsidRDefault="00963985" w:rsidP="00963985">
            <w:pPr>
              <w:spacing w:after="0"/>
              <w:rPr>
                <w:rFonts w:asciiTheme="minorHAnsi" w:hAnsiTheme="minorHAnsi"/>
                <w:b/>
                <w:sz w:val="22"/>
                <w:szCs w:val="22"/>
                <w:lang w:val="en-US" w:eastAsia="en-US"/>
              </w:rPr>
            </w:pPr>
            <w:r w:rsidRPr="00137149">
              <w:rPr>
                <w:rFonts w:asciiTheme="minorHAnsi" w:hAnsiTheme="minorHAnsi"/>
                <w:b/>
                <w:sz w:val="22"/>
                <w:szCs w:val="22"/>
                <w:lang w:val="en-US" w:eastAsia="en-US"/>
              </w:rPr>
              <w:t>Programme and partner support</w:t>
            </w:r>
          </w:p>
          <w:p w:rsidR="00963985" w:rsidRPr="00137149" w:rsidRDefault="00963985" w:rsidP="00963985">
            <w:pPr>
              <w:numPr>
                <w:ilvl w:val="0"/>
                <w:numId w:val="32"/>
              </w:numPr>
              <w:spacing w:after="0"/>
              <w:rPr>
                <w:rFonts w:asciiTheme="minorHAnsi" w:hAnsiTheme="minorHAnsi"/>
                <w:sz w:val="22"/>
                <w:szCs w:val="22"/>
                <w:lang w:val="en-US" w:eastAsia="en-US"/>
              </w:rPr>
            </w:pPr>
            <w:r w:rsidRPr="00137149">
              <w:rPr>
                <w:rFonts w:asciiTheme="minorHAnsi" w:hAnsiTheme="minorHAnsi"/>
                <w:sz w:val="22"/>
                <w:szCs w:val="22"/>
                <w:lang w:val="en-US" w:eastAsia="en-US"/>
              </w:rPr>
              <w:t>Provide support to programme managers and advisors on financial aspects of programme design and implementation and on-going monitoring and reporting, through engagement and effective challenge</w:t>
            </w:r>
          </w:p>
          <w:p w:rsidR="00963985" w:rsidRPr="00137149" w:rsidRDefault="00963985" w:rsidP="00963985">
            <w:pPr>
              <w:numPr>
                <w:ilvl w:val="0"/>
                <w:numId w:val="32"/>
              </w:numPr>
              <w:spacing w:after="0"/>
              <w:rPr>
                <w:rFonts w:asciiTheme="minorHAnsi" w:hAnsiTheme="minorHAnsi"/>
                <w:sz w:val="22"/>
                <w:szCs w:val="22"/>
                <w:lang w:val="en-US" w:eastAsia="en-US"/>
              </w:rPr>
            </w:pPr>
            <w:r w:rsidRPr="00137149">
              <w:rPr>
                <w:rFonts w:asciiTheme="minorHAnsi" w:hAnsiTheme="minorHAnsi"/>
                <w:sz w:val="22"/>
                <w:szCs w:val="22"/>
                <w:lang w:val="en-US" w:eastAsia="en-US"/>
              </w:rPr>
              <w:t>Support the Finance Manager in delivery of finance training on key theory and principles and the dissemination of corporate messages, including new and current rules, policies and guidance to non-finance staff and to partners.</w:t>
            </w:r>
          </w:p>
        </w:tc>
        <w:tc>
          <w:tcPr>
            <w:tcW w:w="4125" w:type="dxa"/>
          </w:tcPr>
          <w:p w:rsidR="00963985" w:rsidRPr="00137149" w:rsidRDefault="00963985" w:rsidP="00963985">
            <w:pPr>
              <w:numPr>
                <w:ilvl w:val="0"/>
                <w:numId w:val="32"/>
              </w:numPr>
              <w:spacing w:before="240" w:after="0"/>
              <w:rPr>
                <w:rFonts w:asciiTheme="minorHAnsi" w:hAnsiTheme="minorHAnsi"/>
                <w:sz w:val="22"/>
                <w:szCs w:val="22"/>
                <w:lang w:val="en-US" w:eastAsia="en-US"/>
              </w:rPr>
            </w:pPr>
            <w:r w:rsidRPr="00137149">
              <w:rPr>
                <w:rFonts w:asciiTheme="minorHAnsi" w:hAnsiTheme="minorHAnsi"/>
                <w:sz w:val="22"/>
                <w:szCs w:val="22"/>
                <w:lang w:val="en-US" w:eastAsia="en-US"/>
              </w:rPr>
              <w:t>Timely and effective support to programme managers</w:t>
            </w:r>
          </w:p>
          <w:p w:rsidR="00963985" w:rsidRPr="00137149" w:rsidRDefault="00963985" w:rsidP="00963985">
            <w:pPr>
              <w:numPr>
                <w:ilvl w:val="0"/>
                <w:numId w:val="32"/>
              </w:numPr>
              <w:spacing w:before="240" w:after="0"/>
              <w:rPr>
                <w:rFonts w:asciiTheme="minorHAnsi" w:hAnsiTheme="minorHAnsi"/>
                <w:b/>
                <w:sz w:val="22"/>
                <w:szCs w:val="22"/>
                <w:lang w:val="en-US" w:eastAsia="en-US"/>
              </w:rPr>
            </w:pPr>
            <w:r w:rsidRPr="00137149">
              <w:rPr>
                <w:rFonts w:asciiTheme="minorHAnsi" w:hAnsiTheme="minorHAnsi"/>
                <w:sz w:val="22"/>
                <w:szCs w:val="22"/>
                <w:lang w:val="en-US" w:eastAsia="en-US"/>
              </w:rPr>
              <w:t>Compliance to key finance theory, principles, rules and policies by staff and partners</w:t>
            </w:r>
          </w:p>
        </w:tc>
      </w:tr>
    </w:tbl>
    <w:p w:rsidR="008B032A" w:rsidRPr="00137149" w:rsidRDefault="008B032A" w:rsidP="00AD2BE9">
      <w:pPr>
        <w:spacing w:after="0"/>
        <w:jc w:val="both"/>
        <w:rPr>
          <w:rFonts w:asciiTheme="minorHAnsi" w:hAnsiTheme="minorHAnsi" w:cs="Arial"/>
          <w:b/>
          <w:sz w:val="22"/>
          <w:szCs w:val="22"/>
          <w:lang w:val="en"/>
        </w:rPr>
      </w:pPr>
    </w:p>
    <w:p w:rsidR="008B032A" w:rsidRPr="00137149" w:rsidRDefault="008B032A" w:rsidP="00AD2BE9">
      <w:pPr>
        <w:spacing w:after="0"/>
        <w:jc w:val="both"/>
        <w:rPr>
          <w:rFonts w:asciiTheme="minorHAnsi" w:hAnsiTheme="minorHAnsi" w:cs="Arial"/>
          <w:b/>
          <w:sz w:val="22"/>
          <w:szCs w:val="22"/>
          <w:lang w:val="en"/>
        </w:rPr>
      </w:pPr>
    </w:p>
    <w:tbl>
      <w:tblPr>
        <w:tblpPr w:leftFromText="180" w:rightFromText="180" w:vertAnchor="text" w:horzAnchor="margin" w:tblpXSpec="center" w:tblpY="-37"/>
        <w:tblW w:w="1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4361"/>
      </w:tblGrid>
      <w:tr w:rsidR="00963985" w:rsidRPr="00137149" w:rsidTr="00963985">
        <w:trPr>
          <w:trHeight w:val="1712"/>
        </w:trPr>
        <w:tc>
          <w:tcPr>
            <w:tcW w:w="6771" w:type="dxa"/>
          </w:tcPr>
          <w:p w:rsidR="00963985" w:rsidRPr="00137149" w:rsidRDefault="00963985" w:rsidP="00963985">
            <w:pPr>
              <w:spacing w:after="0"/>
              <w:rPr>
                <w:rFonts w:asciiTheme="minorHAnsi" w:hAnsiTheme="minorHAnsi"/>
                <w:b/>
                <w:sz w:val="22"/>
                <w:szCs w:val="22"/>
                <w:lang w:val="en-US" w:eastAsia="en-US"/>
              </w:rPr>
            </w:pPr>
            <w:r w:rsidRPr="00137149">
              <w:rPr>
                <w:rFonts w:asciiTheme="minorHAnsi" w:hAnsiTheme="minorHAnsi"/>
                <w:b/>
                <w:sz w:val="22"/>
                <w:szCs w:val="22"/>
                <w:lang w:val="en-US" w:eastAsia="en-US"/>
              </w:rPr>
              <w:lastRenderedPageBreak/>
              <w:t>Management accounting and reporting</w:t>
            </w:r>
          </w:p>
          <w:p w:rsidR="00963985" w:rsidRPr="00137149" w:rsidRDefault="00963985" w:rsidP="00963985">
            <w:pPr>
              <w:numPr>
                <w:ilvl w:val="0"/>
                <w:numId w:val="32"/>
              </w:numPr>
              <w:spacing w:after="0"/>
              <w:rPr>
                <w:rFonts w:asciiTheme="minorHAnsi" w:hAnsiTheme="minorHAnsi"/>
                <w:sz w:val="22"/>
                <w:szCs w:val="22"/>
                <w:lang w:val="en-US" w:eastAsia="en-US"/>
              </w:rPr>
            </w:pPr>
            <w:r w:rsidRPr="00137149">
              <w:rPr>
                <w:rFonts w:asciiTheme="minorHAnsi" w:hAnsiTheme="minorHAnsi"/>
                <w:sz w:val="22"/>
                <w:szCs w:val="22"/>
                <w:lang w:val="en-US" w:eastAsia="en-US"/>
              </w:rPr>
              <w:t>Complete and submit corporate requests including year end and interim accounting packs, local large cash payment forecasting, budget transfers and monthly variance analysis.</w:t>
            </w:r>
          </w:p>
          <w:p w:rsidR="00963985" w:rsidRPr="00137149" w:rsidRDefault="00963985" w:rsidP="00963985">
            <w:pPr>
              <w:numPr>
                <w:ilvl w:val="0"/>
                <w:numId w:val="32"/>
              </w:numPr>
              <w:spacing w:after="0"/>
              <w:rPr>
                <w:rFonts w:asciiTheme="minorHAnsi" w:hAnsiTheme="minorHAnsi"/>
                <w:sz w:val="22"/>
                <w:szCs w:val="22"/>
                <w:lang w:val="en-US" w:eastAsia="en-US"/>
              </w:rPr>
            </w:pPr>
            <w:r w:rsidRPr="00137149">
              <w:rPr>
                <w:rFonts w:asciiTheme="minorHAnsi" w:hAnsiTheme="minorHAnsi"/>
                <w:sz w:val="22"/>
                <w:szCs w:val="22"/>
                <w:lang w:val="en-US" w:eastAsia="en-US"/>
              </w:rPr>
              <w:t>Provide additional support to finance manager on information gathering and initial analysis of data, systems or processes</w:t>
            </w:r>
          </w:p>
          <w:p w:rsidR="00963985" w:rsidRPr="00137149" w:rsidRDefault="00963985" w:rsidP="00963985">
            <w:pPr>
              <w:numPr>
                <w:ilvl w:val="0"/>
                <w:numId w:val="32"/>
              </w:numPr>
              <w:spacing w:after="0"/>
              <w:rPr>
                <w:rFonts w:asciiTheme="minorHAnsi" w:hAnsiTheme="minorHAnsi"/>
                <w:sz w:val="22"/>
                <w:szCs w:val="22"/>
                <w:lang w:val="en-US" w:eastAsia="en-US"/>
              </w:rPr>
            </w:pPr>
            <w:r w:rsidRPr="00137149">
              <w:rPr>
                <w:rFonts w:asciiTheme="minorHAnsi" w:hAnsiTheme="minorHAnsi"/>
                <w:sz w:val="22"/>
                <w:szCs w:val="22"/>
                <w:lang w:val="en-US" w:eastAsia="en-US"/>
              </w:rPr>
              <w:t>Consolidate, test and calculate key accounting adjustments, for example, accruals and prepayments and provisions</w:t>
            </w:r>
          </w:p>
          <w:p w:rsidR="00963985" w:rsidRPr="00137149" w:rsidRDefault="00963985" w:rsidP="00963985">
            <w:pPr>
              <w:numPr>
                <w:ilvl w:val="0"/>
                <w:numId w:val="32"/>
              </w:numPr>
              <w:spacing w:after="0"/>
              <w:rPr>
                <w:rFonts w:asciiTheme="minorHAnsi" w:hAnsiTheme="minorHAnsi"/>
                <w:sz w:val="22"/>
                <w:szCs w:val="22"/>
                <w:lang w:val="en-US" w:eastAsia="en-US"/>
              </w:rPr>
            </w:pPr>
            <w:r w:rsidRPr="00137149">
              <w:rPr>
                <w:rFonts w:asciiTheme="minorHAnsi" w:hAnsiTheme="minorHAnsi"/>
                <w:sz w:val="22"/>
                <w:szCs w:val="22"/>
                <w:lang w:val="en-US" w:eastAsia="en-US"/>
              </w:rPr>
              <w:t>Prepare regular and timely office level monitoring reports on local budgets and forecasting information to inform management of outturn, particularly around financial year targets</w:t>
            </w:r>
          </w:p>
          <w:p w:rsidR="00963985" w:rsidRPr="00137149" w:rsidRDefault="00963985" w:rsidP="00963985">
            <w:pPr>
              <w:numPr>
                <w:ilvl w:val="0"/>
                <w:numId w:val="32"/>
              </w:numPr>
              <w:spacing w:after="0"/>
              <w:rPr>
                <w:rFonts w:asciiTheme="minorHAnsi" w:hAnsiTheme="minorHAnsi"/>
                <w:sz w:val="22"/>
                <w:szCs w:val="22"/>
                <w:lang w:val="en-US" w:eastAsia="en-US"/>
              </w:rPr>
            </w:pPr>
            <w:r w:rsidRPr="00137149">
              <w:rPr>
                <w:rFonts w:asciiTheme="minorHAnsi" w:hAnsiTheme="minorHAnsi"/>
                <w:sz w:val="22"/>
                <w:szCs w:val="22"/>
                <w:lang w:val="en-US" w:eastAsia="en-US"/>
              </w:rPr>
              <w:t>Support to the Finance Manager with the preparation of other key standing reporting requirements</w:t>
            </w:r>
          </w:p>
        </w:tc>
        <w:tc>
          <w:tcPr>
            <w:tcW w:w="4361" w:type="dxa"/>
          </w:tcPr>
          <w:p w:rsidR="00963985" w:rsidRPr="00137149" w:rsidRDefault="00963985" w:rsidP="00963985">
            <w:pPr>
              <w:numPr>
                <w:ilvl w:val="0"/>
                <w:numId w:val="32"/>
              </w:numPr>
              <w:spacing w:before="240" w:after="0"/>
              <w:rPr>
                <w:rFonts w:asciiTheme="minorHAnsi" w:hAnsiTheme="minorHAnsi"/>
                <w:b/>
                <w:sz w:val="22"/>
                <w:szCs w:val="22"/>
                <w:lang w:val="en-US" w:eastAsia="en-US"/>
              </w:rPr>
            </w:pPr>
            <w:r w:rsidRPr="00137149">
              <w:rPr>
                <w:rFonts w:asciiTheme="minorHAnsi" w:hAnsiTheme="minorHAnsi"/>
                <w:sz w:val="22"/>
                <w:szCs w:val="22"/>
                <w:lang w:val="en-US" w:eastAsia="en-US"/>
              </w:rPr>
              <w:t>Timely submission of accurate accounting packs, local large cash payment forecasting, budget transfers and variance analysis</w:t>
            </w:r>
          </w:p>
          <w:p w:rsidR="00963985" w:rsidRPr="00137149" w:rsidRDefault="00963985" w:rsidP="00963985">
            <w:pPr>
              <w:numPr>
                <w:ilvl w:val="0"/>
                <w:numId w:val="32"/>
              </w:numPr>
              <w:spacing w:before="240" w:after="0"/>
              <w:rPr>
                <w:rFonts w:asciiTheme="minorHAnsi" w:hAnsiTheme="minorHAnsi"/>
                <w:sz w:val="22"/>
                <w:szCs w:val="22"/>
                <w:lang w:val="en-US" w:eastAsia="en-US"/>
              </w:rPr>
            </w:pPr>
            <w:r w:rsidRPr="00137149">
              <w:rPr>
                <w:rFonts w:asciiTheme="minorHAnsi" w:hAnsiTheme="minorHAnsi"/>
                <w:sz w:val="22"/>
                <w:szCs w:val="22"/>
                <w:lang w:val="en-US" w:eastAsia="en-US"/>
              </w:rPr>
              <w:t>Timely and accurate accounting adjustments</w:t>
            </w:r>
          </w:p>
          <w:p w:rsidR="00963985" w:rsidRPr="00137149" w:rsidRDefault="00963985" w:rsidP="00963985">
            <w:pPr>
              <w:numPr>
                <w:ilvl w:val="0"/>
                <w:numId w:val="32"/>
              </w:numPr>
              <w:spacing w:before="240" w:after="0"/>
              <w:rPr>
                <w:rFonts w:asciiTheme="minorHAnsi" w:hAnsiTheme="minorHAnsi"/>
                <w:b/>
                <w:sz w:val="22"/>
                <w:szCs w:val="22"/>
                <w:lang w:val="en-US" w:eastAsia="en-US"/>
              </w:rPr>
            </w:pPr>
            <w:r w:rsidRPr="00137149">
              <w:rPr>
                <w:rFonts w:asciiTheme="minorHAnsi" w:hAnsiTheme="minorHAnsi"/>
                <w:sz w:val="22"/>
                <w:szCs w:val="22"/>
                <w:lang w:val="en-US" w:eastAsia="en-US"/>
              </w:rPr>
              <w:t>Timely, regular and accurate monitoring reports</w:t>
            </w:r>
          </w:p>
          <w:p w:rsidR="00963985" w:rsidRPr="00137149" w:rsidRDefault="00963985" w:rsidP="00963985">
            <w:pPr>
              <w:numPr>
                <w:ilvl w:val="0"/>
                <w:numId w:val="32"/>
              </w:numPr>
              <w:spacing w:before="240" w:after="0"/>
              <w:rPr>
                <w:rFonts w:asciiTheme="minorHAnsi" w:hAnsiTheme="minorHAnsi"/>
                <w:b/>
                <w:sz w:val="22"/>
                <w:szCs w:val="22"/>
                <w:lang w:val="en-US" w:eastAsia="en-US"/>
              </w:rPr>
            </w:pPr>
            <w:r w:rsidRPr="00137149">
              <w:rPr>
                <w:rFonts w:asciiTheme="minorHAnsi" w:hAnsiTheme="minorHAnsi"/>
                <w:sz w:val="22"/>
                <w:szCs w:val="22"/>
                <w:lang w:val="en-US" w:eastAsia="en-US"/>
              </w:rPr>
              <w:t>Timely completion of accurate key standing reporting requirements</w:t>
            </w:r>
          </w:p>
        </w:tc>
      </w:tr>
      <w:tr w:rsidR="00963985" w:rsidRPr="00137149" w:rsidTr="00963985">
        <w:trPr>
          <w:trHeight w:val="1780"/>
        </w:trPr>
        <w:tc>
          <w:tcPr>
            <w:tcW w:w="6771" w:type="dxa"/>
          </w:tcPr>
          <w:p w:rsidR="00963985" w:rsidRPr="00137149" w:rsidRDefault="00963985" w:rsidP="00963985">
            <w:pPr>
              <w:spacing w:after="0"/>
              <w:rPr>
                <w:rFonts w:asciiTheme="minorHAnsi" w:hAnsiTheme="minorHAnsi"/>
                <w:b/>
                <w:sz w:val="22"/>
                <w:szCs w:val="22"/>
                <w:lang w:val="en-US" w:eastAsia="en-US"/>
              </w:rPr>
            </w:pPr>
            <w:r w:rsidRPr="00137149">
              <w:rPr>
                <w:rFonts w:asciiTheme="minorHAnsi" w:hAnsiTheme="minorHAnsi"/>
                <w:b/>
                <w:sz w:val="22"/>
                <w:szCs w:val="22"/>
                <w:lang w:val="en-US" w:eastAsia="en-US"/>
              </w:rPr>
              <w:t>Internal controls management</w:t>
            </w:r>
          </w:p>
          <w:p w:rsidR="00963985" w:rsidRPr="00137149" w:rsidRDefault="00963985" w:rsidP="00963985">
            <w:pPr>
              <w:numPr>
                <w:ilvl w:val="0"/>
                <w:numId w:val="32"/>
              </w:numPr>
              <w:spacing w:after="0"/>
              <w:rPr>
                <w:rFonts w:asciiTheme="minorHAnsi" w:hAnsiTheme="minorHAnsi"/>
                <w:sz w:val="22"/>
                <w:szCs w:val="22"/>
                <w:lang w:val="en-US" w:eastAsia="en-US"/>
              </w:rPr>
            </w:pPr>
            <w:r w:rsidRPr="00137149">
              <w:rPr>
                <w:rFonts w:asciiTheme="minorHAnsi" w:hAnsiTheme="minorHAnsi"/>
                <w:sz w:val="22"/>
                <w:szCs w:val="22"/>
                <w:lang w:val="en-US" w:eastAsia="en-US"/>
              </w:rPr>
              <w:t>Continuously improve the internal control environment to help ensure its robustness and the development and promotion of wider best practice with regards finance activities for non-finance staff.</w:t>
            </w:r>
          </w:p>
          <w:p w:rsidR="00963985" w:rsidRPr="00137149" w:rsidRDefault="00963985" w:rsidP="00963985">
            <w:pPr>
              <w:numPr>
                <w:ilvl w:val="0"/>
                <w:numId w:val="32"/>
              </w:numPr>
              <w:spacing w:after="0"/>
              <w:rPr>
                <w:rFonts w:asciiTheme="minorHAnsi" w:hAnsiTheme="minorHAnsi"/>
                <w:sz w:val="22"/>
                <w:szCs w:val="22"/>
                <w:lang w:val="en-US" w:eastAsia="en-US"/>
              </w:rPr>
            </w:pPr>
            <w:r w:rsidRPr="00137149">
              <w:rPr>
                <w:rFonts w:asciiTheme="minorHAnsi" w:hAnsiTheme="minorHAnsi"/>
                <w:sz w:val="22"/>
                <w:szCs w:val="22"/>
                <w:lang w:val="en-US" w:eastAsia="en-US"/>
              </w:rPr>
              <w:t>Contribute to internal and external visits and assist in delivery of associated recommendations</w:t>
            </w:r>
          </w:p>
          <w:p w:rsidR="00963985" w:rsidRPr="00137149" w:rsidRDefault="00963985" w:rsidP="00963985">
            <w:pPr>
              <w:spacing w:after="0"/>
              <w:rPr>
                <w:rFonts w:asciiTheme="minorHAnsi" w:hAnsiTheme="minorHAnsi"/>
                <w:b/>
                <w:sz w:val="22"/>
                <w:szCs w:val="22"/>
                <w:lang w:val="en-US" w:eastAsia="en-US"/>
              </w:rPr>
            </w:pPr>
          </w:p>
        </w:tc>
        <w:tc>
          <w:tcPr>
            <w:tcW w:w="4361" w:type="dxa"/>
          </w:tcPr>
          <w:p w:rsidR="00963985" w:rsidRPr="00137149" w:rsidRDefault="00963985" w:rsidP="00963985">
            <w:pPr>
              <w:numPr>
                <w:ilvl w:val="0"/>
                <w:numId w:val="32"/>
              </w:numPr>
              <w:spacing w:before="240" w:after="0"/>
              <w:rPr>
                <w:rFonts w:asciiTheme="minorHAnsi" w:hAnsiTheme="minorHAnsi"/>
                <w:sz w:val="22"/>
                <w:szCs w:val="22"/>
                <w:lang w:val="en-US" w:eastAsia="en-US"/>
              </w:rPr>
            </w:pPr>
            <w:r w:rsidRPr="00137149">
              <w:rPr>
                <w:rFonts w:asciiTheme="minorHAnsi" w:hAnsiTheme="minorHAnsi"/>
                <w:sz w:val="22"/>
                <w:szCs w:val="22"/>
                <w:lang w:val="en-US" w:eastAsia="en-US"/>
              </w:rPr>
              <w:t>Existence of robust internal controls the meet best practice standards</w:t>
            </w:r>
          </w:p>
          <w:p w:rsidR="00963985" w:rsidRPr="00137149" w:rsidRDefault="00963985" w:rsidP="00963985">
            <w:pPr>
              <w:numPr>
                <w:ilvl w:val="0"/>
                <w:numId w:val="32"/>
              </w:numPr>
              <w:spacing w:before="240" w:after="0"/>
              <w:rPr>
                <w:rFonts w:asciiTheme="minorHAnsi" w:hAnsiTheme="minorHAnsi"/>
                <w:b/>
                <w:sz w:val="22"/>
                <w:szCs w:val="22"/>
                <w:lang w:val="en-US" w:eastAsia="en-US"/>
              </w:rPr>
            </w:pPr>
            <w:r w:rsidRPr="00137149">
              <w:rPr>
                <w:rFonts w:asciiTheme="minorHAnsi" w:hAnsiTheme="minorHAnsi"/>
                <w:sz w:val="22"/>
                <w:szCs w:val="22"/>
                <w:lang w:val="en-US" w:eastAsia="en-US"/>
              </w:rPr>
              <w:t>Compliance with set internal controls</w:t>
            </w:r>
          </w:p>
          <w:p w:rsidR="00963985" w:rsidRPr="00137149" w:rsidRDefault="00963985" w:rsidP="00963985">
            <w:pPr>
              <w:numPr>
                <w:ilvl w:val="0"/>
                <w:numId w:val="32"/>
              </w:numPr>
              <w:spacing w:before="240" w:after="0"/>
              <w:rPr>
                <w:rFonts w:asciiTheme="minorHAnsi" w:hAnsiTheme="minorHAnsi"/>
                <w:b/>
                <w:sz w:val="22"/>
                <w:szCs w:val="22"/>
                <w:lang w:val="en-US" w:eastAsia="en-US"/>
              </w:rPr>
            </w:pPr>
            <w:r w:rsidRPr="00137149">
              <w:rPr>
                <w:rFonts w:asciiTheme="minorHAnsi" w:hAnsiTheme="minorHAnsi"/>
                <w:sz w:val="22"/>
                <w:szCs w:val="22"/>
                <w:lang w:val="en-US" w:eastAsia="en-US"/>
              </w:rPr>
              <w:t>Timely implementation of recommendations from internal and external audits</w:t>
            </w:r>
          </w:p>
          <w:p w:rsidR="00963985" w:rsidRPr="00137149" w:rsidRDefault="00963985" w:rsidP="00963985">
            <w:pPr>
              <w:spacing w:before="240" w:after="0"/>
              <w:ind w:left="340"/>
              <w:rPr>
                <w:rFonts w:asciiTheme="minorHAnsi" w:hAnsiTheme="minorHAnsi"/>
                <w:b/>
                <w:sz w:val="22"/>
                <w:szCs w:val="22"/>
                <w:lang w:val="en-US" w:eastAsia="en-US"/>
              </w:rPr>
            </w:pPr>
          </w:p>
        </w:tc>
      </w:tr>
    </w:tbl>
    <w:p w:rsidR="00963985" w:rsidRPr="00137149" w:rsidRDefault="00963985" w:rsidP="00AD2BE9">
      <w:pPr>
        <w:spacing w:after="0"/>
        <w:jc w:val="both"/>
        <w:rPr>
          <w:rFonts w:asciiTheme="minorHAnsi" w:hAnsiTheme="minorHAnsi" w:cs="Arial"/>
          <w:b/>
          <w:sz w:val="22"/>
          <w:szCs w:val="22"/>
          <w:lang w:val="en"/>
        </w:rPr>
      </w:pPr>
    </w:p>
    <w:p w:rsidR="00137149" w:rsidRPr="00137149" w:rsidRDefault="00137149" w:rsidP="00963985">
      <w:pPr>
        <w:spacing w:after="0"/>
        <w:ind w:left="-851"/>
        <w:jc w:val="both"/>
        <w:rPr>
          <w:rFonts w:asciiTheme="minorHAnsi" w:hAnsiTheme="minorHAnsi" w:cs="Arial"/>
          <w:b/>
          <w:sz w:val="22"/>
          <w:szCs w:val="22"/>
          <w:lang w:val="en"/>
        </w:rPr>
      </w:pPr>
    </w:p>
    <w:p w:rsidR="000056D3" w:rsidRPr="00137149" w:rsidRDefault="000056D3" w:rsidP="00963985">
      <w:pPr>
        <w:spacing w:after="0"/>
        <w:ind w:left="-851"/>
        <w:jc w:val="both"/>
        <w:rPr>
          <w:rFonts w:asciiTheme="minorHAnsi" w:hAnsiTheme="minorHAnsi" w:cs="Arial"/>
          <w:b/>
          <w:sz w:val="22"/>
          <w:szCs w:val="22"/>
          <w:lang w:val="en"/>
        </w:rPr>
      </w:pPr>
      <w:r w:rsidRPr="00137149">
        <w:rPr>
          <w:rFonts w:asciiTheme="minorHAnsi" w:hAnsiTheme="minorHAnsi" w:cs="Arial"/>
          <w:b/>
          <w:sz w:val="22"/>
          <w:szCs w:val="22"/>
          <w:lang w:val="en"/>
        </w:rPr>
        <w:t>Knowledge and Skills required for the post</w:t>
      </w:r>
    </w:p>
    <w:p w:rsidR="000056D3" w:rsidRPr="00137149" w:rsidRDefault="000056D3" w:rsidP="00963985">
      <w:pPr>
        <w:spacing w:after="0"/>
        <w:ind w:left="-851"/>
        <w:jc w:val="both"/>
        <w:rPr>
          <w:rFonts w:asciiTheme="minorHAnsi" w:hAnsiTheme="minorHAnsi" w:cs="Arial"/>
          <w:b/>
          <w:sz w:val="22"/>
          <w:szCs w:val="22"/>
          <w:lang w:val="en"/>
        </w:rPr>
      </w:pPr>
    </w:p>
    <w:p w:rsidR="000056D3" w:rsidRPr="00137149" w:rsidRDefault="000056D3" w:rsidP="000056D3">
      <w:pPr>
        <w:pStyle w:val="E-mailSignature"/>
        <w:numPr>
          <w:ilvl w:val="0"/>
          <w:numId w:val="35"/>
        </w:numPr>
        <w:tabs>
          <w:tab w:val="clear" w:pos="340"/>
          <w:tab w:val="num" w:pos="-142"/>
        </w:tabs>
        <w:ind w:left="284"/>
        <w:rPr>
          <w:rFonts w:asciiTheme="minorHAnsi" w:hAnsiTheme="minorHAnsi"/>
          <w:sz w:val="22"/>
          <w:szCs w:val="22"/>
        </w:rPr>
      </w:pPr>
      <w:r w:rsidRPr="00137149">
        <w:rPr>
          <w:rFonts w:asciiTheme="minorHAnsi" w:hAnsiTheme="minorHAnsi"/>
          <w:sz w:val="22"/>
          <w:szCs w:val="22"/>
        </w:rPr>
        <w:t>Sound knowledge of financial reporting standards</w:t>
      </w:r>
    </w:p>
    <w:p w:rsidR="000056D3" w:rsidRPr="00137149" w:rsidRDefault="000056D3" w:rsidP="000056D3">
      <w:pPr>
        <w:pStyle w:val="E-mailSignature"/>
        <w:numPr>
          <w:ilvl w:val="0"/>
          <w:numId w:val="35"/>
        </w:numPr>
        <w:tabs>
          <w:tab w:val="clear" w:pos="340"/>
          <w:tab w:val="num" w:pos="-142"/>
        </w:tabs>
        <w:ind w:left="284"/>
        <w:rPr>
          <w:rFonts w:asciiTheme="minorHAnsi" w:hAnsiTheme="minorHAnsi"/>
          <w:sz w:val="22"/>
          <w:szCs w:val="22"/>
        </w:rPr>
      </w:pPr>
      <w:r w:rsidRPr="00137149">
        <w:rPr>
          <w:rFonts w:asciiTheme="minorHAnsi" w:hAnsiTheme="minorHAnsi"/>
          <w:sz w:val="22"/>
          <w:szCs w:val="22"/>
        </w:rPr>
        <w:t>Excellent oral and written communication in English</w:t>
      </w:r>
    </w:p>
    <w:p w:rsidR="000056D3" w:rsidRPr="00137149" w:rsidRDefault="000056D3" w:rsidP="000056D3">
      <w:pPr>
        <w:pStyle w:val="E-mailSignature"/>
        <w:numPr>
          <w:ilvl w:val="0"/>
          <w:numId w:val="35"/>
        </w:numPr>
        <w:tabs>
          <w:tab w:val="clear" w:pos="340"/>
          <w:tab w:val="num" w:pos="-142"/>
        </w:tabs>
        <w:ind w:left="284"/>
        <w:rPr>
          <w:rFonts w:asciiTheme="minorHAnsi" w:hAnsiTheme="minorHAnsi"/>
          <w:sz w:val="22"/>
          <w:szCs w:val="22"/>
        </w:rPr>
      </w:pPr>
      <w:r w:rsidRPr="00137149">
        <w:rPr>
          <w:rFonts w:asciiTheme="minorHAnsi" w:hAnsiTheme="minorHAnsi"/>
          <w:sz w:val="22"/>
          <w:szCs w:val="22"/>
        </w:rPr>
        <w:t>Advanced knowledge of MS Excel data analysis including pivot tables</w:t>
      </w:r>
    </w:p>
    <w:p w:rsidR="000056D3" w:rsidRPr="00137149" w:rsidRDefault="000056D3" w:rsidP="000056D3">
      <w:pPr>
        <w:pStyle w:val="E-mailSignature"/>
        <w:numPr>
          <w:ilvl w:val="0"/>
          <w:numId w:val="35"/>
        </w:numPr>
        <w:tabs>
          <w:tab w:val="clear" w:pos="340"/>
          <w:tab w:val="num" w:pos="-142"/>
        </w:tabs>
        <w:ind w:left="284"/>
        <w:rPr>
          <w:rFonts w:asciiTheme="minorHAnsi" w:hAnsiTheme="minorHAnsi"/>
          <w:sz w:val="22"/>
          <w:szCs w:val="22"/>
        </w:rPr>
      </w:pPr>
      <w:r w:rsidRPr="00137149">
        <w:rPr>
          <w:rFonts w:asciiTheme="minorHAnsi" w:hAnsiTheme="minorHAnsi"/>
          <w:sz w:val="22"/>
          <w:szCs w:val="22"/>
        </w:rPr>
        <w:t>Excellent analytical skills</w:t>
      </w:r>
    </w:p>
    <w:p w:rsidR="000056D3" w:rsidRPr="00137149" w:rsidRDefault="000056D3" w:rsidP="000056D3">
      <w:pPr>
        <w:pStyle w:val="E-mailSignature"/>
        <w:numPr>
          <w:ilvl w:val="0"/>
          <w:numId w:val="35"/>
        </w:numPr>
        <w:tabs>
          <w:tab w:val="clear" w:pos="340"/>
          <w:tab w:val="num" w:pos="-142"/>
        </w:tabs>
        <w:ind w:left="284"/>
        <w:rPr>
          <w:rFonts w:asciiTheme="minorHAnsi" w:hAnsiTheme="minorHAnsi"/>
          <w:sz w:val="22"/>
          <w:szCs w:val="22"/>
        </w:rPr>
      </w:pPr>
      <w:r w:rsidRPr="00137149">
        <w:rPr>
          <w:rFonts w:asciiTheme="minorHAnsi" w:hAnsiTheme="minorHAnsi"/>
          <w:sz w:val="22"/>
          <w:szCs w:val="22"/>
        </w:rPr>
        <w:t>Excellent interpersonal skills</w:t>
      </w:r>
    </w:p>
    <w:p w:rsidR="000056D3" w:rsidRPr="00137149" w:rsidRDefault="000056D3" w:rsidP="000056D3">
      <w:pPr>
        <w:pStyle w:val="E-mailSignature"/>
        <w:numPr>
          <w:ilvl w:val="0"/>
          <w:numId w:val="35"/>
        </w:numPr>
        <w:tabs>
          <w:tab w:val="clear" w:pos="340"/>
          <w:tab w:val="num" w:pos="-142"/>
        </w:tabs>
        <w:ind w:left="284"/>
        <w:rPr>
          <w:rFonts w:asciiTheme="minorHAnsi" w:hAnsiTheme="minorHAnsi"/>
          <w:sz w:val="22"/>
          <w:szCs w:val="22"/>
        </w:rPr>
      </w:pPr>
      <w:r w:rsidRPr="00137149">
        <w:rPr>
          <w:rFonts w:asciiTheme="minorHAnsi" w:hAnsiTheme="minorHAnsi"/>
          <w:sz w:val="22"/>
          <w:szCs w:val="22"/>
        </w:rPr>
        <w:t>Good problem solving and analysis skills</w:t>
      </w:r>
    </w:p>
    <w:p w:rsidR="000056D3" w:rsidRPr="00137149" w:rsidRDefault="000056D3" w:rsidP="000056D3">
      <w:pPr>
        <w:pStyle w:val="E-mailSignature"/>
        <w:numPr>
          <w:ilvl w:val="0"/>
          <w:numId w:val="35"/>
        </w:numPr>
        <w:tabs>
          <w:tab w:val="clear" w:pos="340"/>
          <w:tab w:val="num" w:pos="-142"/>
        </w:tabs>
        <w:ind w:left="284"/>
        <w:rPr>
          <w:rFonts w:asciiTheme="minorHAnsi" w:hAnsiTheme="minorHAnsi"/>
          <w:sz w:val="22"/>
          <w:szCs w:val="22"/>
        </w:rPr>
      </w:pPr>
      <w:r w:rsidRPr="00137149">
        <w:rPr>
          <w:rFonts w:asciiTheme="minorHAnsi" w:hAnsiTheme="minorHAnsi"/>
          <w:sz w:val="22"/>
          <w:szCs w:val="22"/>
        </w:rPr>
        <w:t>Good understanding of local third parties, contractors, NGOs and UN Agencies</w:t>
      </w:r>
    </w:p>
    <w:p w:rsidR="000056D3" w:rsidRPr="00137149" w:rsidRDefault="000056D3" w:rsidP="000056D3">
      <w:pPr>
        <w:pStyle w:val="E-mailSignature"/>
        <w:numPr>
          <w:ilvl w:val="0"/>
          <w:numId w:val="35"/>
        </w:numPr>
        <w:tabs>
          <w:tab w:val="clear" w:pos="340"/>
          <w:tab w:val="num" w:pos="-142"/>
        </w:tabs>
        <w:ind w:left="284"/>
        <w:rPr>
          <w:rFonts w:asciiTheme="minorHAnsi" w:hAnsiTheme="minorHAnsi"/>
          <w:sz w:val="22"/>
          <w:szCs w:val="22"/>
        </w:rPr>
      </w:pPr>
      <w:r w:rsidRPr="00137149">
        <w:rPr>
          <w:rFonts w:asciiTheme="minorHAnsi" w:hAnsiTheme="minorHAnsi"/>
          <w:sz w:val="22"/>
          <w:szCs w:val="22"/>
        </w:rPr>
        <w:t>Awareness of counter fraud, corruption and leakage risks to support non-finance staff in project planning</w:t>
      </w:r>
    </w:p>
    <w:p w:rsidR="000056D3" w:rsidRPr="00137149" w:rsidRDefault="000056D3" w:rsidP="000056D3">
      <w:pPr>
        <w:pStyle w:val="E-mailSignature"/>
        <w:numPr>
          <w:ilvl w:val="0"/>
          <w:numId w:val="35"/>
        </w:numPr>
        <w:tabs>
          <w:tab w:val="clear" w:pos="340"/>
          <w:tab w:val="num" w:pos="-142"/>
        </w:tabs>
        <w:ind w:left="284"/>
        <w:rPr>
          <w:rFonts w:asciiTheme="minorHAnsi" w:hAnsiTheme="minorHAnsi"/>
          <w:sz w:val="22"/>
          <w:szCs w:val="22"/>
        </w:rPr>
      </w:pPr>
      <w:r w:rsidRPr="00137149">
        <w:rPr>
          <w:rFonts w:asciiTheme="minorHAnsi" w:hAnsiTheme="minorHAnsi"/>
          <w:sz w:val="22"/>
          <w:szCs w:val="22"/>
        </w:rPr>
        <w:t>Good understanding of risk management</w:t>
      </w:r>
    </w:p>
    <w:p w:rsidR="00137149" w:rsidRPr="00137149" w:rsidRDefault="00137149" w:rsidP="00137149">
      <w:pPr>
        <w:spacing w:after="0"/>
        <w:jc w:val="both"/>
        <w:rPr>
          <w:rFonts w:asciiTheme="minorHAnsi" w:hAnsiTheme="minorHAnsi" w:cs="Arial"/>
          <w:b/>
          <w:sz w:val="22"/>
          <w:szCs w:val="22"/>
          <w:lang w:val="en"/>
        </w:rPr>
      </w:pPr>
    </w:p>
    <w:p w:rsidR="000056D3" w:rsidRPr="00137149" w:rsidRDefault="000056D3" w:rsidP="00137149">
      <w:pPr>
        <w:spacing w:after="0"/>
        <w:ind w:left="-851"/>
        <w:jc w:val="both"/>
        <w:rPr>
          <w:rFonts w:asciiTheme="minorHAnsi" w:hAnsiTheme="minorHAnsi" w:cs="Arial"/>
          <w:b/>
          <w:sz w:val="22"/>
          <w:szCs w:val="22"/>
          <w:lang w:val="en"/>
        </w:rPr>
      </w:pPr>
      <w:r w:rsidRPr="00137149">
        <w:rPr>
          <w:rFonts w:asciiTheme="minorHAnsi" w:hAnsiTheme="minorHAnsi" w:cs="Arial"/>
          <w:b/>
          <w:sz w:val="22"/>
          <w:szCs w:val="22"/>
          <w:lang w:val="en"/>
        </w:rPr>
        <w:t>Other attributes and ways of working</w:t>
      </w:r>
    </w:p>
    <w:p w:rsidR="000056D3" w:rsidRPr="00137149" w:rsidRDefault="000056D3" w:rsidP="000056D3">
      <w:pPr>
        <w:spacing w:after="0"/>
        <w:ind w:left="-851"/>
        <w:jc w:val="both"/>
        <w:rPr>
          <w:rFonts w:asciiTheme="minorHAnsi" w:hAnsiTheme="minorHAnsi" w:cs="Arial"/>
          <w:b/>
          <w:sz w:val="22"/>
          <w:szCs w:val="22"/>
          <w:lang w:val="en"/>
        </w:rPr>
      </w:pPr>
    </w:p>
    <w:p w:rsidR="000056D3" w:rsidRPr="00137149" w:rsidRDefault="000056D3" w:rsidP="000056D3">
      <w:pPr>
        <w:pStyle w:val="E-mailSignature"/>
        <w:numPr>
          <w:ilvl w:val="0"/>
          <w:numId w:val="35"/>
        </w:numPr>
        <w:rPr>
          <w:rFonts w:asciiTheme="minorHAnsi" w:hAnsiTheme="minorHAnsi"/>
          <w:sz w:val="22"/>
          <w:szCs w:val="22"/>
        </w:rPr>
      </w:pPr>
      <w:r w:rsidRPr="00137149">
        <w:rPr>
          <w:rFonts w:asciiTheme="minorHAnsi" w:hAnsiTheme="minorHAnsi"/>
          <w:sz w:val="22"/>
          <w:szCs w:val="22"/>
        </w:rPr>
        <w:t>Ability to work under minimal supervision</w:t>
      </w:r>
    </w:p>
    <w:p w:rsidR="000056D3" w:rsidRPr="00137149" w:rsidRDefault="000056D3" w:rsidP="000056D3">
      <w:pPr>
        <w:pStyle w:val="E-mailSignature"/>
        <w:numPr>
          <w:ilvl w:val="0"/>
          <w:numId w:val="35"/>
        </w:numPr>
        <w:rPr>
          <w:rFonts w:asciiTheme="minorHAnsi" w:hAnsiTheme="minorHAnsi"/>
          <w:sz w:val="22"/>
          <w:szCs w:val="22"/>
        </w:rPr>
      </w:pPr>
      <w:r w:rsidRPr="00137149">
        <w:rPr>
          <w:rFonts w:asciiTheme="minorHAnsi" w:hAnsiTheme="minorHAnsi"/>
          <w:sz w:val="22"/>
          <w:szCs w:val="22"/>
        </w:rPr>
        <w:t xml:space="preserve">Independence and objectivity: The confidence to have a balanced point of view and be confident enough to express it – even if it proves unpopular. </w:t>
      </w:r>
    </w:p>
    <w:p w:rsidR="000056D3" w:rsidRPr="00137149" w:rsidRDefault="000056D3" w:rsidP="000056D3">
      <w:pPr>
        <w:pStyle w:val="E-mailSignature"/>
        <w:numPr>
          <w:ilvl w:val="0"/>
          <w:numId w:val="35"/>
        </w:numPr>
        <w:rPr>
          <w:rFonts w:asciiTheme="minorHAnsi" w:hAnsiTheme="minorHAnsi"/>
          <w:sz w:val="22"/>
          <w:szCs w:val="22"/>
        </w:rPr>
      </w:pPr>
      <w:r w:rsidRPr="00137149">
        <w:rPr>
          <w:rFonts w:asciiTheme="minorHAnsi" w:hAnsiTheme="minorHAnsi"/>
          <w:sz w:val="22"/>
          <w:szCs w:val="22"/>
        </w:rPr>
        <w:t xml:space="preserve">Self-belief and awareness: A deep belief in the value of Finance as a critical business function, and in one’s personal ability to make a difference to the organisation. Evidence of being able to reflect (in the moment and after the event) on own personal style, bias, and ways of working, and the impact on others. Able to adapt, so as to more effectively influence colleagues and management. </w:t>
      </w:r>
    </w:p>
    <w:p w:rsidR="000056D3" w:rsidRPr="00137149" w:rsidRDefault="000056D3" w:rsidP="000056D3">
      <w:pPr>
        <w:pStyle w:val="E-mailSignature"/>
        <w:numPr>
          <w:ilvl w:val="0"/>
          <w:numId w:val="35"/>
        </w:numPr>
        <w:rPr>
          <w:rFonts w:asciiTheme="minorHAnsi" w:hAnsiTheme="minorHAnsi"/>
          <w:sz w:val="22"/>
          <w:szCs w:val="22"/>
        </w:rPr>
      </w:pPr>
      <w:r w:rsidRPr="00137149">
        <w:rPr>
          <w:rFonts w:asciiTheme="minorHAnsi" w:hAnsiTheme="minorHAnsi"/>
          <w:sz w:val="22"/>
          <w:szCs w:val="22"/>
        </w:rPr>
        <w:t xml:space="preserve">Knowing the business:  The ability to quickly develop a deep knowledge and understanding of the business, its partners and its strategy and the ability to communicate in business terms.  Understanding of the business levers that drive performance. </w:t>
      </w:r>
    </w:p>
    <w:p w:rsidR="000056D3" w:rsidRPr="00137149" w:rsidRDefault="000056D3" w:rsidP="000056D3">
      <w:pPr>
        <w:pStyle w:val="E-mailSignature"/>
        <w:numPr>
          <w:ilvl w:val="0"/>
          <w:numId w:val="35"/>
        </w:numPr>
        <w:rPr>
          <w:rFonts w:asciiTheme="minorHAnsi" w:hAnsiTheme="minorHAnsi"/>
          <w:sz w:val="22"/>
          <w:szCs w:val="22"/>
        </w:rPr>
      </w:pPr>
      <w:r w:rsidRPr="00137149">
        <w:rPr>
          <w:rFonts w:asciiTheme="minorHAnsi" w:hAnsiTheme="minorHAnsi"/>
          <w:sz w:val="22"/>
          <w:szCs w:val="22"/>
        </w:rPr>
        <w:lastRenderedPageBreak/>
        <w:t>Relationships: The ability to build and manage deep, strong and trusting relationships with their colleagues, management and external stakeholders. Job holder will have regular interaction with Senior Managers.</w:t>
      </w:r>
    </w:p>
    <w:p w:rsidR="000056D3" w:rsidRPr="00137149" w:rsidRDefault="000056D3" w:rsidP="000056D3">
      <w:pPr>
        <w:pStyle w:val="E-mailSignature"/>
        <w:numPr>
          <w:ilvl w:val="0"/>
          <w:numId w:val="35"/>
        </w:numPr>
        <w:rPr>
          <w:rFonts w:asciiTheme="minorHAnsi" w:hAnsiTheme="minorHAnsi"/>
          <w:sz w:val="22"/>
          <w:szCs w:val="22"/>
        </w:rPr>
      </w:pPr>
      <w:r w:rsidRPr="00137149">
        <w:rPr>
          <w:rFonts w:asciiTheme="minorHAnsi" w:hAnsiTheme="minorHAnsi"/>
          <w:sz w:val="22"/>
          <w:szCs w:val="22"/>
        </w:rPr>
        <w:t>Resilience: A clear focus on delivering business outcomes and ability to successfully manage complex challenges, finding effective solutions.</w:t>
      </w:r>
    </w:p>
    <w:p w:rsidR="000056D3" w:rsidRPr="00137149" w:rsidRDefault="000056D3" w:rsidP="000056D3">
      <w:pPr>
        <w:spacing w:after="0"/>
        <w:ind w:left="-851"/>
        <w:jc w:val="both"/>
        <w:rPr>
          <w:rFonts w:asciiTheme="minorHAnsi" w:hAnsiTheme="minorHAnsi" w:cs="Arial"/>
          <w:b/>
          <w:sz w:val="20"/>
          <w:lang w:val="en"/>
        </w:rPr>
      </w:pPr>
    </w:p>
    <w:p w:rsidR="000056D3" w:rsidRPr="00137149" w:rsidRDefault="000056D3" w:rsidP="000056D3">
      <w:pPr>
        <w:spacing w:after="0"/>
        <w:ind w:left="-851"/>
        <w:jc w:val="both"/>
        <w:rPr>
          <w:rFonts w:asciiTheme="minorHAnsi" w:hAnsiTheme="minorHAnsi" w:cs="Arial"/>
          <w:b/>
          <w:sz w:val="20"/>
          <w:lang w:val="en"/>
        </w:rPr>
      </w:pPr>
    </w:p>
    <w:p w:rsidR="00963985" w:rsidRPr="00137149" w:rsidRDefault="00963985" w:rsidP="000056D3">
      <w:pPr>
        <w:spacing w:after="0"/>
        <w:ind w:left="-851"/>
        <w:jc w:val="both"/>
        <w:rPr>
          <w:rFonts w:asciiTheme="minorHAnsi" w:hAnsiTheme="minorHAnsi" w:cs="Arial"/>
          <w:b/>
          <w:sz w:val="22"/>
          <w:szCs w:val="22"/>
          <w:lang w:val="en"/>
        </w:rPr>
      </w:pPr>
      <w:r w:rsidRPr="00137149">
        <w:rPr>
          <w:rFonts w:asciiTheme="minorHAnsi" w:hAnsiTheme="minorHAnsi" w:cs="Arial"/>
          <w:b/>
          <w:sz w:val="22"/>
          <w:szCs w:val="22"/>
          <w:lang w:val="en"/>
        </w:rPr>
        <w:t xml:space="preserve">Minimum Requirements </w:t>
      </w:r>
    </w:p>
    <w:p w:rsidR="00963985" w:rsidRPr="00137149" w:rsidRDefault="00963985" w:rsidP="00963985">
      <w:pPr>
        <w:spacing w:after="0"/>
        <w:ind w:left="-1418"/>
        <w:jc w:val="both"/>
        <w:rPr>
          <w:rFonts w:asciiTheme="minorHAnsi" w:hAnsiTheme="minorHAnsi" w:cs="Arial"/>
          <w:b/>
          <w:sz w:val="20"/>
          <w:lang w:val="en"/>
        </w:rPr>
      </w:pPr>
    </w:p>
    <w:p w:rsidR="00963985" w:rsidRPr="00137149" w:rsidRDefault="00963985" w:rsidP="00963985">
      <w:pPr>
        <w:shd w:val="clear" w:color="auto" w:fill="FFFFFF"/>
        <w:spacing w:before="120" w:after="120"/>
        <w:ind w:left="-426"/>
        <w:rPr>
          <w:rFonts w:asciiTheme="minorHAnsi" w:hAnsiTheme="minorHAnsi"/>
          <w:bCs/>
          <w:sz w:val="22"/>
          <w:szCs w:val="22"/>
        </w:rPr>
      </w:pPr>
      <w:r w:rsidRPr="00137149">
        <w:rPr>
          <w:rFonts w:asciiTheme="minorHAnsi" w:hAnsiTheme="minorHAnsi"/>
          <w:bCs/>
          <w:sz w:val="22"/>
          <w:szCs w:val="22"/>
        </w:rPr>
        <w:t>The ideal candidate should have the following:</w:t>
      </w:r>
    </w:p>
    <w:p w:rsidR="00963985" w:rsidRPr="00137149" w:rsidRDefault="00963985" w:rsidP="00963985">
      <w:pPr>
        <w:pStyle w:val="ListParagraph"/>
        <w:numPr>
          <w:ilvl w:val="0"/>
          <w:numId w:val="34"/>
        </w:numPr>
        <w:spacing w:after="0"/>
        <w:rPr>
          <w:rFonts w:asciiTheme="minorHAnsi" w:hAnsiTheme="minorHAnsi" w:cs="Helvetica"/>
          <w:color w:val="000000"/>
          <w:sz w:val="22"/>
          <w:szCs w:val="22"/>
        </w:rPr>
      </w:pPr>
      <w:r w:rsidRPr="00137149">
        <w:rPr>
          <w:rFonts w:asciiTheme="minorHAnsi" w:hAnsiTheme="minorHAnsi" w:cs="Helvetica"/>
          <w:color w:val="000000"/>
          <w:sz w:val="22"/>
          <w:szCs w:val="22"/>
        </w:rPr>
        <w:t xml:space="preserve">Bachelor’s Degree in </w:t>
      </w:r>
      <w:r w:rsidRPr="00137149">
        <w:rPr>
          <w:rFonts w:asciiTheme="minorHAnsi" w:hAnsiTheme="minorHAnsi"/>
          <w:sz w:val="22"/>
          <w:szCs w:val="22"/>
        </w:rPr>
        <w:t xml:space="preserve">Accounting, Commerce, Business Administration, Finance, Business management or Business Economics </w:t>
      </w:r>
    </w:p>
    <w:p w:rsidR="00963985" w:rsidRPr="00137149" w:rsidRDefault="00963985" w:rsidP="00963985">
      <w:pPr>
        <w:pStyle w:val="ListParagraph"/>
        <w:numPr>
          <w:ilvl w:val="0"/>
          <w:numId w:val="34"/>
        </w:numPr>
        <w:spacing w:after="0"/>
        <w:rPr>
          <w:rFonts w:asciiTheme="minorHAnsi" w:hAnsiTheme="minorHAnsi" w:cs="Helvetica"/>
          <w:color w:val="000000"/>
          <w:sz w:val="22"/>
          <w:szCs w:val="22"/>
        </w:rPr>
      </w:pPr>
      <w:r w:rsidRPr="00137149">
        <w:rPr>
          <w:rFonts w:asciiTheme="minorHAnsi" w:hAnsiTheme="minorHAnsi" w:cs="Helvetica"/>
          <w:color w:val="000000"/>
          <w:sz w:val="22"/>
          <w:szCs w:val="22"/>
        </w:rPr>
        <w:t>Part qualification in a recognised professional accountancy course (e.g. ACCA, CIMA, and CPA).</w:t>
      </w:r>
    </w:p>
    <w:p w:rsidR="00963985" w:rsidRPr="00137149" w:rsidRDefault="00963985" w:rsidP="00963985">
      <w:pPr>
        <w:pStyle w:val="E-mailSignature"/>
        <w:numPr>
          <w:ilvl w:val="0"/>
          <w:numId w:val="34"/>
        </w:numPr>
        <w:rPr>
          <w:rFonts w:asciiTheme="minorHAnsi" w:hAnsiTheme="minorHAnsi"/>
          <w:sz w:val="22"/>
          <w:szCs w:val="22"/>
        </w:rPr>
      </w:pPr>
      <w:r w:rsidRPr="00137149">
        <w:rPr>
          <w:rFonts w:asciiTheme="minorHAnsi" w:hAnsiTheme="minorHAnsi"/>
          <w:sz w:val="22"/>
          <w:szCs w:val="22"/>
        </w:rPr>
        <w:t xml:space="preserve">At least 5 years’ experience in management accounting, variance analysis and reporting in a reputable </w:t>
      </w:r>
      <w:r w:rsidRPr="00137149">
        <w:rPr>
          <w:rFonts w:asciiTheme="minorHAnsi" w:hAnsiTheme="minorHAnsi"/>
          <w:sz w:val="22"/>
          <w:szCs w:val="22"/>
          <w:lang w:val="en-GB"/>
        </w:rPr>
        <w:t>organisation</w:t>
      </w:r>
      <w:r w:rsidRPr="00137149">
        <w:rPr>
          <w:rFonts w:asciiTheme="minorHAnsi" w:hAnsiTheme="minorHAnsi"/>
          <w:sz w:val="22"/>
          <w:szCs w:val="22"/>
        </w:rPr>
        <w:t xml:space="preserve"> including at least 3 years’ experience of working with senior non-finance managers and eternal stakeholders.</w:t>
      </w:r>
    </w:p>
    <w:p w:rsidR="00963985" w:rsidRPr="00137149" w:rsidRDefault="00963985" w:rsidP="00963985">
      <w:pPr>
        <w:pStyle w:val="ListParagraph"/>
        <w:numPr>
          <w:ilvl w:val="0"/>
          <w:numId w:val="34"/>
        </w:numPr>
        <w:spacing w:after="0"/>
        <w:rPr>
          <w:rFonts w:asciiTheme="minorHAnsi" w:hAnsiTheme="minorHAnsi" w:cs="Helvetica"/>
          <w:color w:val="000000"/>
          <w:sz w:val="22"/>
          <w:szCs w:val="22"/>
        </w:rPr>
      </w:pPr>
      <w:r w:rsidRPr="00137149">
        <w:rPr>
          <w:rFonts w:asciiTheme="minorHAnsi" w:hAnsiTheme="minorHAnsi"/>
          <w:sz w:val="22"/>
          <w:szCs w:val="22"/>
        </w:rPr>
        <w:t>Experience working in or with complex organisations</w:t>
      </w:r>
    </w:p>
    <w:p w:rsidR="00963985" w:rsidRPr="00137149" w:rsidRDefault="00963985" w:rsidP="00963985">
      <w:pPr>
        <w:pStyle w:val="E-mailSignature"/>
        <w:numPr>
          <w:ilvl w:val="0"/>
          <w:numId w:val="34"/>
        </w:numPr>
        <w:rPr>
          <w:rFonts w:asciiTheme="minorHAnsi" w:hAnsiTheme="minorHAnsi"/>
          <w:sz w:val="22"/>
          <w:szCs w:val="22"/>
        </w:rPr>
      </w:pPr>
      <w:r w:rsidRPr="00137149">
        <w:rPr>
          <w:rFonts w:asciiTheme="minorHAnsi" w:hAnsiTheme="minorHAnsi"/>
          <w:sz w:val="22"/>
          <w:szCs w:val="22"/>
        </w:rPr>
        <w:t>Sound knowledge of financial reporting standards</w:t>
      </w:r>
    </w:p>
    <w:p w:rsidR="00963985" w:rsidRPr="00137149" w:rsidRDefault="00963985" w:rsidP="00963985">
      <w:pPr>
        <w:pStyle w:val="E-mailSignature"/>
        <w:numPr>
          <w:ilvl w:val="0"/>
          <w:numId w:val="34"/>
        </w:numPr>
        <w:rPr>
          <w:rFonts w:asciiTheme="minorHAnsi" w:hAnsiTheme="minorHAnsi"/>
          <w:sz w:val="22"/>
          <w:szCs w:val="22"/>
        </w:rPr>
      </w:pPr>
      <w:r w:rsidRPr="00137149">
        <w:rPr>
          <w:rFonts w:asciiTheme="minorHAnsi" w:hAnsiTheme="minorHAnsi"/>
          <w:sz w:val="22"/>
          <w:szCs w:val="22"/>
        </w:rPr>
        <w:t>Advanced knowledge of MS Excel data analysis including pivot tables</w:t>
      </w:r>
    </w:p>
    <w:p w:rsidR="00963985" w:rsidRPr="00137149" w:rsidRDefault="00963985" w:rsidP="00963985">
      <w:pPr>
        <w:pStyle w:val="E-mailSignature"/>
        <w:numPr>
          <w:ilvl w:val="0"/>
          <w:numId w:val="34"/>
        </w:numPr>
        <w:rPr>
          <w:rFonts w:asciiTheme="minorHAnsi" w:hAnsiTheme="minorHAnsi"/>
          <w:sz w:val="22"/>
          <w:szCs w:val="22"/>
        </w:rPr>
      </w:pPr>
      <w:r w:rsidRPr="00137149">
        <w:rPr>
          <w:rFonts w:asciiTheme="minorHAnsi" w:hAnsiTheme="minorHAnsi"/>
          <w:sz w:val="22"/>
          <w:szCs w:val="22"/>
        </w:rPr>
        <w:t>Good understanding of local third parties, contractors, NGOs and UN Agencies</w:t>
      </w:r>
    </w:p>
    <w:p w:rsidR="00963985" w:rsidRPr="00137149" w:rsidRDefault="00963985" w:rsidP="00963985">
      <w:pPr>
        <w:pStyle w:val="E-mailSignature"/>
        <w:numPr>
          <w:ilvl w:val="0"/>
          <w:numId w:val="34"/>
        </w:numPr>
        <w:rPr>
          <w:rFonts w:asciiTheme="minorHAnsi" w:hAnsiTheme="minorHAnsi"/>
          <w:sz w:val="22"/>
          <w:szCs w:val="22"/>
        </w:rPr>
      </w:pPr>
      <w:r w:rsidRPr="00137149">
        <w:rPr>
          <w:rFonts w:asciiTheme="minorHAnsi" w:hAnsiTheme="minorHAnsi"/>
          <w:sz w:val="22"/>
          <w:szCs w:val="22"/>
        </w:rPr>
        <w:t>Awareness of counter fraud, corruption and leakage risks to support non-finance staff in project planning</w:t>
      </w:r>
    </w:p>
    <w:p w:rsidR="00963985" w:rsidRPr="00137149" w:rsidRDefault="00963985" w:rsidP="00963985">
      <w:pPr>
        <w:pStyle w:val="ListParagraph"/>
        <w:numPr>
          <w:ilvl w:val="0"/>
          <w:numId w:val="34"/>
        </w:numPr>
        <w:spacing w:after="0"/>
        <w:jc w:val="both"/>
        <w:rPr>
          <w:rFonts w:asciiTheme="minorHAnsi" w:hAnsiTheme="minorHAnsi" w:cs="Arial"/>
          <w:b/>
          <w:sz w:val="22"/>
          <w:szCs w:val="22"/>
          <w:lang w:val="en"/>
        </w:rPr>
      </w:pPr>
      <w:r w:rsidRPr="00137149">
        <w:rPr>
          <w:rFonts w:asciiTheme="minorHAnsi" w:hAnsiTheme="minorHAnsi"/>
          <w:sz w:val="22"/>
          <w:szCs w:val="22"/>
        </w:rPr>
        <w:t>Good understanding of risk management</w:t>
      </w:r>
    </w:p>
    <w:p w:rsidR="00137149" w:rsidRDefault="00137149" w:rsidP="00137149">
      <w:pPr>
        <w:spacing w:after="0"/>
        <w:jc w:val="both"/>
        <w:rPr>
          <w:rFonts w:asciiTheme="minorHAnsi" w:hAnsiTheme="minorHAnsi" w:cs="Arial"/>
          <w:b/>
          <w:sz w:val="20"/>
          <w:lang w:val="en"/>
        </w:rPr>
      </w:pPr>
    </w:p>
    <w:p w:rsidR="00137149" w:rsidRPr="00137149" w:rsidRDefault="00137149" w:rsidP="00137149">
      <w:pPr>
        <w:spacing w:after="0"/>
        <w:ind w:left="-851"/>
        <w:jc w:val="both"/>
        <w:rPr>
          <w:rFonts w:asciiTheme="minorHAnsi" w:hAnsiTheme="minorHAnsi" w:cs="Arial"/>
          <w:b/>
          <w:sz w:val="22"/>
          <w:szCs w:val="22"/>
          <w:lang w:val="en"/>
        </w:rPr>
      </w:pPr>
      <w:r w:rsidRPr="00137149">
        <w:rPr>
          <w:rFonts w:asciiTheme="minorHAnsi" w:hAnsiTheme="minorHAnsi" w:cs="Arial"/>
          <w:b/>
          <w:sz w:val="22"/>
          <w:szCs w:val="22"/>
          <w:lang w:val="en"/>
        </w:rPr>
        <w:t xml:space="preserve">Civil Service Competencies </w:t>
      </w:r>
    </w:p>
    <w:p w:rsidR="00137149" w:rsidRDefault="00137149" w:rsidP="00137149">
      <w:pPr>
        <w:pStyle w:val="ListParagraph"/>
        <w:spacing w:after="0"/>
        <w:ind w:left="-131"/>
        <w:jc w:val="both"/>
        <w:rPr>
          <w:rFonts w:asciiTheme="minorHAnsi" w:hAnsiTheme="minorHAnsi" w:cs="Arial"/>
          <w:b/>
          <w:sz w:val="20"/>
          <w:lang w:val="en"/>
        </w:rPr>
      </w:pPr>
    </w:p>
    <w:p w:rsidR="00137149" w:rsidRPr="00137149" w:rsidRDefault="00137149" w:rsidP="00137149">
      <w:pPr>
        <w:pStyle w:val="ListParagraph"/>
        <w:numPr>
          <w:ilvl w:val="0"/>
          <w:numId w:val="37"/>
        </w:numPr>
        <w:spacing w:after="0"/>
        <w:jc w:val="both"/>
        <w:rPr>
          <w:rFonts w:asciiTheme="minorHAnsi" w:hAnsiTheme="minorHAnsi" w:cs="Arial"/>
          <w:sz w:val="22"/>
          <w:szCs w:val="22"/>
          <w:lang w:val="en"/>
        </w:rPr>
      </w:pPr>
      <w:r w:rsidRPr="00137149">
        <w:rPr>
          <w:rFonts w:asciiTheme="minorHAnsi" w:hAnsiTheme="minorHAnsi" w:cs="Arial"/>
          <w:sz w:val="22"/>
          <w:szCs w:val="22"/>
          <w:lang w:val="en"/>
        </w:rPr>
        <w:t xml:space="preserve">Leading and Communicating </w:t>
      </w:r>
    </w:p>
    <w:p w:rsidR="00137149" w:rsidRPr="00137149" w:rsidRDefault="00137149" w:rsidP="00137149">
      <w:pPr>
        <w:pStyle w:val="ListParagraph"/>
        <w:numPr>
          <w:ilvl w:val="0"/>
          <w:numId w:val="37"/>
        </w:numPr>
        <w:spacing w:after="0"/>
        <w:jc w:val="both"/>
        <w:rPr>
          <w:rFonts w:asciiTheme="minorHAnsi" w:hAnsiTheme="minorHAnsi" w:cs="Arial"/>
          <w:sz w:val="22"/>
          <w:szCs w:val="22"/>
          <w:lang w:val="en"/>
        </w:rPr>
      </w:pPr>
      <w:r w:rsidRPr="00137149">
        <w:rPr>
          <w:rFonts w:asciiTheme="minorHAnsi" w:hAnsiTheme="minorHAnsi" w:cs="Arial"/>
          <w:sz w:val="22"/>
          <w:szCs w:val="22"/>
          <w:lang w:val="en"/>
        </w:rPr>
        <w:t xml:space="preserve">Delivering Value for Money </w:t>
      </w:r>
    </w:p>
    <w:p w:rsidR="00137149" w:rsidRPr="00137149" w:rsidRDefault="00137149" w:rsidP="00137149">
      <w:pPr>
        <w:pStyle w:val="ListParagraph"/>
        <w:numPr>
          <w:ilvl w:val="0"/>
          <w:numId w:val="37"/>
        </w:numPr>
        <w:spacing w:after="0"/>
        <w:jc w:val="both"/>
        <w:rPr>
          <w:rFonts w:asciiTheme="minorHAnsi" w:hAnsiTheme="minorHAnsi" w:cs="Arial"/>
          <w:sz w:val="22"/>
          <w:szCs w:val="22"/>
          <w:lang w:val="en"/>
        </w:rPr>
      </w:pPr>
      <w:r w:rsidRPr="00137149">
        <w:rPr>
          <w:rFonts w:asciiTheme="minorHAnsi" w:hAnsiTheme="minorHAnsi" w:cs="Arial"/>
          <w:sz w:val="22"/>
          <w:szCs w:val="22"/>
          <w:lang w:val="en"/>
        </w:rPr>
        <w:t xml:space="preserve">Changing and Improving </w:t>
      </w:r>
    </w:p>
    <w:p w:rsidR="00137149" w:rsidRPr="00137149" w:rsidRDefault="00137149" w:rsidP="00137149">
      <w:pPr>
        <w:pStyle w:val="ListParagraph"/>
        <w:numPr>
          <w:ilvl w:val="0"/>
          <w:numId w:val="37"/>
        </w:numPr>
        <w:spacing w:after="0"/>
        <w:jc w:val="both"/>
        <w:rPr>
          <w:rFonts w:asciiTheme="minorHAnsi" w:hAnsiTheme="minorHAnsi" w:cs="Arial"/>
          <w:sz w:val="22"/>
          <w:szCs w:val="22"/>
          <w:lang w:val="en"/>
        </w:rPr>
      </w:pPr>
      <w:r w:rsidRPr="00137149">
        <w:rPr>
          <w:rFonts w:asciiTheme="minorHAnsi" w:hAnsiTheme="minorHAnsi" w:cs="Arial"/>
          <w:sz w:val="22"/>
          <w:szCs w:val="22"/>
          <w:lang w:val="en"/>
        </w:rPr>
        <w:t xml:space="preserve">Delivering at Pace </w:t>
      </w:r>
    </w:p>
    <w:p w:rsidR="005C19F3" w:rsidRDefault="005C19F3" w:rsidP="005C19F3">
      <w:pPr>
        <w:ind w:left="229"/>
        <w:rPr>
          <w:rFonts w:cs="Arial"/>
          <w:b/>
          <w:sz w:val="22"/>
          <w:szCs w:val="22"/>
          <w:lang w:eastAsia="en-US"/>
        </w:rPr>
      </w:pPr>
    </w:p>
    <w:p w:rsidR="005C19F3" w:rsidRPr="005C19F3" w:rsidRDefault="005C19F3" w:rsidP="005C19F3">
      <w:pPr>
        <w:ind w:left="229"/>
        <w:rPr>
          <w:rFonts w:cs="Arial"/>
          <w:b/>
          <w:sz w:val="22"/>
          <w:szCs w:val="22"/>
          <w:lang w:eastAsia="en-US"/>
        </w:rPr>
      </w:pPr>
      <w:r w:rsidRPr="005C19F3">
        <w:rPr>
          <w:rFonts w:cs="Arial"/>
          <w:b/>
          <w:sz w:val="22"/>
          <w:szCs w:val="22"/>
          <w:lang w:eastAsia="en-US"/>
        </w:rPr>
        <w:t xml:space="preserve">The full Job Description, Application Form and </w:t>
      </w:r>
      <w:r w:rsidRPr="005C19F3">
        <w:rPr>
          <w:rFonts w:cs="Arial"/>
          <w:b/>
          <w:sz w:val="22"/>
          <w:szCs w:val="22"/>
          <w:u w:val="single"/>
          <w:lang w:eastAsia="en-US"/>
        </w:rPr>
        <w:t>application procedure</w:t>
      </w:r>
      <w:r w:rsidRPr="005C19F3">
        <w:rPr>
          <w:rFonts w:cs="Arial"/>
          <w:b/>
          <w:sz w:val="22"/>
          <w:szCs w:val="22"/>
          <w:lang w:eastAsia="en-US"/>
        </w:rPr>
        <w:t xml:space="preserve"> can be found at: </w:t>
      </w:r>
    </w:p>
    <w:p w:rsidR="00963985" w:rsidRPr="005C19F3" w:rsidRDefault="008B761B" w:rsidP="005C19F3">
      <w:pPr>
        <w:spacing w:after="0"/>
        <w:jc w:val="center"/>
        <w:rPr>
          <w:rFonts w:cs="Arial"/>
          <w:b/>
          <w:sz w:val="20"/>
          <w:lang w:val="en"/>
        </w:rPr>
      </w:pPr>
      <w:hyperlink r:id="rId10" w:history="1">
        <w:r w:rsidR="005C19F3" w:rsidRPr="005C19F3">
          <w:rPr>
            <w:rStyle w:val="Hyperlink"/>
            <w:rFonts w:cs="Arial"/>
            <w:b/>
            <w:sz w:val="22"/>
            <w:szCs w:val="22"/>
            <w:lang w:eastAsia="en-US"/>
          </w:rPr>
          <w:t>https://www.gov.uk/world/organisations/dfid-rwanda/about/recruitment</w:t>
        </w:r>
      </w:hyperlink>
    </w:p>
    <w:p w:rsidR="00963985" w:rsidRDefault="00963985" w:rsidP="00AD2BE9">
      <w:pPr>
        <w:spacing w:after="0"/>
        <w:jc w:val="both"/>
        <w:rPr>
          <w:rFonts w:cs="Arial"/>
          <w:b/>
          <w:sz w:val="20"/>
          <w:lang w:val="en"/>
        </w:rPr>
      </w:pPr>
    </w:p>
    <w:p w:rsidR="009D37B1" w:rsidRPr="00665348" w:rsidRDefault="009D37B1" w:rsidP="00AD2BE9">
      <w:pPr>
        <w:spacing w:after="0"/>
        <w:jc w:val="both"/>
        <w:rPr>
          <w:rFonts w:cs="Arial"/>
          <w:b/>
          <w:sz w:val="20"/>
          <w:lang w:val="en"/>
        </w:rPr>
      </w:pPr>
      <w:r w:rsidRPr="00665348">
        <w:rPr>
          <w:rFonts w:cs="Arial"/>
          <w:b/>
          <w:sz w:val="20"/>
          <w:lang w:val="en"/>
        </w:rPr>
        <w:t xml:space="preserve">DFID is committed to equal opportunities in its staffing policy and does not discriminate on the grounds of race, gender, age, religion, sexual orientation or disability.  Selection will be on merit.    </w:t>
      </w:r>
    </w:p>
    <w:p w:rsidR="009D37B1" w:rsidRPr="009D37B1" w:rsidRDefault="009D37B1" w:rsidP="00AD2BE9">
      <w:pPr>
        <w:spacing w:after="0"/>
        <w:jc w:val="both"/>
        <w:rPr>
          <w:rFonts w:cs="Arial"/>
          <w:sz w:val="20"/>
          <w:lang w:val="en"/>
        </w:rPr>
      </w:pPr>
    </w:p>
    <w:p w:rsidR="009D37B1" w:rsidRPr="00E60F9C" w:rsidRDefault="009D37B1" w:rsidP="00AD2BE9">
      <w:pPr>
        <w:spacing w:after="0"/>
        <w:rPr>
          <w:rFonts w:cs="Arial"/>
          <w:b/>
          <w:sz w:val="22"/>
          <w:szCs w:val="22"/>
          <w:lang w:eastAsia="en-US"/>
        </w:rPr>
      </w:pPr>
    </w:p>
    <w:p w:rsidR="00C52A8E" w:rsidRPr="00B106A3" w:rsidRDefault="00C52A8E" w:rsidP="00AD2BE9">
      <w:pPr>
        <w:spacing w:after="0"/>
        <w:jc w:val="both"/>
        <w:rPr>
          <w:rFonts w:cs="Arial"/>
          <w:b/>
          <w:szCs w:val="22"/>
        </w:rPr>
      </w:pPr>
      <w:r w:rsidRPr="00B106A3">
        <w:rPr>
          <w:rFonts w:cs="Arial"/>
          <w:b/>
          <w:szCs w:val="22"/>
        </w:rPr>
        <w:t xml:space="preserve">Important – HOW TO APPLY!! </w:t>
      </w:r>
    </w:p>
    <w:p w:rsidR="00C52A8E" w:rsidRPr="00B106A3" w:rsidRDefault="00C52A8E" w:rsidP="00AD2BE9">
      <w:pPr>
        <w:spacing w:after="0"/>
        <w:jc w:val="both"/>
        <w:rPr>
          <w:rFonts w:cs="Arial"/>
          <w:b/>
          <w:sz w:val="22"/>
          <w:szCs w:val="22"/>
        </w:rPr>
      </w:pPr>
    </w:p>
    <w:p w:rsidR="00C52A8E" w:rsidRPr="009F3810" w:rsidRDefault="00C52A8E" w:rsidP="00AD2BE9">
      <w:pPr>
        <w:pStyle w:val="ListParagraph"/>
        <w:numPr>
          <w:ilvl w:val="0"/>
          <w:numId w:val="8"/>
        </w:numPr>
        <w:spacing w:after="0"/>
        <w:ind w:left="426" w:hanging="426"/>
        <w:jc w:val="both"/>
        <w:rPr>
          <w:rFonts w:cs="Arial"/>
          <w:b/>
          <w:sz w:val="22"/>
          <w:szCs w:val="22"/>
        </w:rPr>
      </w:pPr>
      <w:r w:rsidRPr="009F3810">
        <w:rPr>
          <w:rFonts w:cs="Arial"/>
          <w:b/>
          <w:sz w:val="22"/>
          <w:szCs w:val="22"/>
        </w:rPr>
        <w:t xml:space="preserve">The candidate must complete and send </w:t>
      </w:r>
      <w:r>
        <w:rPr>
          <w:rFonts w:cs="Arial"/>
          <w:b/>
          <w:sz w:val="22"/>
          <w:szCs w:val="22"/>
        </w:rPr>
        <w:t xml:space="preserve">the application form to </w:t>
      </w:r>
      <w:hyperlink r:id="rId11" w:history="1">
        <w:r w:rsidRPr="00FF526E">
          <w:rPr>
            <w:rStyle w:val="Hyperlink"/>
            <w:rFonts w:cs="Arial"/>
            <w:b/>
            <w:sz w:val="22"/>
            <w:szCs w:val="22"/>
          </w:rPr>
          <w:t>AfricaHRHubRecruit@DFID.GOV.UK</w:t>
        </w:r>
      </w:hyperlink>
      <w:r>
        <w:rPr>
          <w:rFonts w:cs="Arial"/>
          <w:b/>
          <w:sz w:val="22"/>
          <w:szCs w:val="22"/>
        </w:rPr>
        <w:t xml:space="preserve"> </w:t>
      </w:r>
      <w:r w:rsidRPr="009F3810">
        <w:rPr>
          <w:rFonts w:cs="Arial"/>
          <w:b/>
          <w:sz w:val="22"/>
          <w:szCs w:val="22"/>
        </w:rPr>
        <w:t xml:space="preserve">with a copy of their most recent CV. The subject line MUST read </w:t>
      </w:r>
      <w:r w:rsidRPr="007611CB">
        <w:rPr>
          <w:rFonts w:cs="Arial"/>
          <w:b/>
          <w:sz w:val="28"/>
          <w:szCs w:val="28"/>
        </w:rPr>
        <w:t>“RWA/</w:t>
      </w:r>
      <w:r w:rsidR="000056D3">
        <w:rPr>
          <w:rFonts w:cs="Arial"/>
          <w:b/>
          <w:sz w:val="28"/>
          <w:szCs w:val="28"/>
        </w:rPr>
        <w:t>009</w:t>
      </w:r>
      <w:r w:rsidRPr="007611CB">
        <w:rPr>
          <w:rFonts w:cs="Arial"/>
          <w:b/>
          <w:sz w:val="28"/>
          <w:szCs w:val="28"/>
        </w:rPr>
        <w:t>”.</w:t>
      </w:r>
      <w:r w:rsidRPr="007611CB">
        <w:rPr>
          <w:rFonts w:cs="Arial"/>
          <w:b/>
          <w:sz w:val="22"/>
          <w:szCs w:val="22"/>
        </w:rPr>
        <w:t xml:space="preserve"> </w:t>
      </w:r>
    </w:p>
    <w:p w:rsidR="00C52A8E" w:rsidRDefault="00C52A8E" w:rsidP="00AD2BE9">
      <w:pPr>
        <w:pStyle w:val="ListParagraph"/>
        <w:numPr>
          <w:ilvl w:val="0"/>
          <w:numId w:val="8"/>
        </w:numPr>
        <w:spacing w:after="0"/>
        <w:ind w:left="426" w:hanging="426"/>
        <w:jc w:val="both"/>
        <w:rPr>
          <w:rFonts w:cs="Arial"/>
          <w:b/>
          <w:sz w:val="22"/>
          <w:szCs w:val="22"/>
        </w:rPr>
      </w:pPr>
      <w:r w:rsidRPr="009F3810">
        <w:rPr>
          <w:rFonts w:cs="Arial"/>
          <w:b/>
          <w:sz w:val="22"/>
          <w:szCs w:val="22"/>
        </w:rPr>
        <w:t xml:space="preserve">Failure to follow the outlined procedure might result in the application not being considered. The closing date for the vacancy is </w:t>
      </w:r>
      <w:r>
        <w:rPr>
          <w:rFonts w:cs="Arial"/>
          <w:b/>
          <w:sz w:val="22"/>
          <w:szCs w:val="22"/>
        </w:rPr>
        <w:t xml:space="preserve">cop </w:t>
      </w:r>
      <w:r w:rsidR="00137149">
        <w:rPr>
          <w:rFonts w:cs="Arial"/>
          <w:b/>
          <w:sz w:val="22"/>
          <w:szCs w:val="22"/>
        </w:rPr>
        <w:t>27 October</w:t>
      </w:r>
      <w:r w:rsidR="007611CB" w:rsidRPr="007611CB">
        <w:rPr>
          <w:rFonts w:cs="Arial"/>
          <w:b/>
          <w:sz w:val="22"/>
          <w:szCs w:val="22"/>
        </w:rPr>
        <w:t xml:space="preserve"> 2017</w:t>
      </w:r>
      <w:r w:rsidRPr="007611CB">
        <w:rPr>
          <w:rFonts w:cs="Arial"/>
          <w:b/>
          <w:sz w:val="22"/>
          <w:szCs w:val="22"/>
        </w:rPr>
        <w:t>.</w:t>
      </w:r>
      <w:r>
        <w:rPr>
          <w:rFonts w:cs="Arial"/>
          <w:b/>
          <w:sz w:val="22"/>
          <w:szCs w:val="22"/>
        </w:rPr>
        <w:t xml:space="preserve"> </w:t>
      </w:r>
      <w:r w:rsidRPr="009F3810">
        <w:rPr>
          <w:rFonts w:cs="Arial"/>
          <w:b/>
          <w:sz w:val="22"/>
          <w:szCs w:val="22"/>
        </w:rPr>
        <w:t>If no response has been received after 2 weeks</w:t>
      </w:r>
      <w:r>
        <w:rPr>
          <w:rFonts w:cs="Arial"/>
          <w:b/>
          <w:sz w:val="22"/>
          <w:szCs w:val="22"/>
        </w:rPr>
        <w:t xml:space="preserve"> from closing date</w:t>
      </w:r>
      <w:r w:rsidRPr="009F3810">
        <w:rPr>
          <w:rFonts w:cs="Arial"/>
          <w:b/>
          <w:sz w:val="22"/>
          <w:szCs w:val="22"/>
        </w:rPr>
        <w:t>, consider the application as unsuccessful.</w:t>
      </w:r>
    </w:p>
    <w:p w:rsidR="00C52A8E" w:rsidRPr="009F3810" w:rsidRDefault="00C52A8E" w:rsidP="00AD2BE9">
      <w:pPr>
        <w:pStyle w:val="ListParagraph"/>
        <w:numPr>
          <w:ilvl w:val="0"/>
          <w:numId w:val="8"/>
        </w:numPr>
        <w:spacing w:after="0"/>
        <w:ind w:left="426" w:hanging="426"/>
        <w:jc w:val="both"/>
        <w:rPr>
          <w:rFonts w:cs="Arial"/>
          <w:b/>
          <w:sz w:val="22"/>
          <w:szCs w:val="22"/>
        </w:rPr>
      </w:pPr>
      <w:r>
        <w:rPr>
          <w:rFonts w:cs="Arial"/>
          <w:b/>
          <w:sz w:val="22"/>
          <w:szCs w:val="22"/>
        </w:rPr>
        <w:t>If you experience any problems with your application, request the application pack from the same email address listed above.</w:t>
      </w:r>
    </w:p>
    <w:p w:rsidR="00EF0183" w:rsidRPr="009F3810" w:rsidRDefault="00EF0183" w:rsidP="00AD2BE9">
      <w:pPr>
        <w:spacing w:after="0"/>
        <w:rPr>
          <w:rFonts w:cs="Arial"/>
          <w:sz w:val="22"/>
          <w:szCs w:val="24"/>
          <w:lang w:eastAsia="en-US"/>
        </w:rPr>
      </w:pPr>
    </w:p>
    <w:p w:rsidR="00E7422C" w:rsidRPr="009F3810" w:rsidRDefault="00AD2BE9" w:rsidP="00AD2BE9">
      <w:pPr>
        <w:pStyle w:val="ListParagraph"/>
        <w:tabs>
          <w:tab w:val="left" w:pos="1969"/>
        </w:tabs>
        <w:spacing w:after="0"/>
        <w:ind w:left="426"/>
        <w:jc w:val="both"/>
        <w:rPr>
          <w:rFonts w:cs="Arial"/>
          <w:b/>
          <w:sz w:val="22"/>
          <w:szCs w:val="22"/>
        </w:rPr>
      </w:pPr>
      <w:r>
        <w:rPr>
          <w:rFonts w:cs="Arial"/>
          <w:b/>
          <w:sz w:val="22"/>
          <w:szCs w:val="22"/>
        </w:rPr>
        <w:lastRenderedPageBreak/>
        <w:tab/>
      </w:r>
    </w:p>
    <w:sectPr w:rsidR="00E7422C" w:rsidRPr="009F3810" w:rsidSect="009F3810">
      <w:pgSz w:w="11906" w:h="16838"/>
      <w:pgMar w:top="568" w:right="1800" w:bottom="1440" w:left="180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61B" w:rsidRDefault="008B761B" w:rsidP="00BF1C63">
      <w:pPr>
        <w:spacing w:after="0"/>
      </w:pPr>
      <w:r>
        <w:separator/>
      </w:r>
    </w:p>
  </w:endnote>
  <w:endnote w:type="continuationSeparator" w:id="0">
    <w:p w:rsidR="008B761B" w:rsidRDefault="008B761B" w:rsidP="00BF1C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61B" w:rsidRDefault="008B761B" w:rsidP="00BF1C63">
      <w:pPr>
        <w:spacing w:after="0"/>
      </w:pPr>
      <w:r>
        <w:separator/>
      </w:r>
    </w:p>
  </w:footnote>
  <w:footnote w:type="continuationSeparator" w:id="0">
    <w:p w:rsidR="008B761B" w:rsidRDefault="008B761B" w:rsidP="00BF1C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B5FA7"/>
    <w:multiLevelType w:val="hybridMultilevel"/>
    <w:tmpl w:val="1C8EF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3D23B8B"/>
    <w:multiLevelType w:val="hybridMultilevel"/>
    <w:tmpl w:val="18C6D4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8B20E4"/>
    <w:multiLevelType w:val="hybridMultilevel"/>
    <w:tmpl w:val="C5D28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2F4C71"/>
    <w:multiLevelType w:val="hybridMultilevel"/>
    <w:tmpl w:val="B8D2CE44"/>
    <w:lvl w:ilvl="0" w:tplc="08090001">
      <w:start w:val="1"/>
      <w:numFmt w:val="bullet"/>
      <w:lvlText w:val=""/>
      <w:lvlJc w:val="left"/>
      <w:pPr>
        <w:ind w:left="371" w:hanging="360"/>
      </w:pPr>
      <w:rPr>
        <w:rFonts w:ascii="Symbol" w:hAnsi="Symbol" w:hint="default"/>
      </w:rPr>
    </w:lvl>
    <w:lvl w:ilvl="1" w:tplc="08090019">
      <w:start w:val="1"/>
      <w:numFmt w:val="lowerLetter"/>
      <w:lvlText w:val="%2."/>
      <w:lvlJc w:val="left"/>
      <w:pPr>
        <w:ind w:left="1091" w:hanging="360"/>
      </w:pPr>
      <w:rPr>
        <w:rFonts w:cs="Times New Roman"/>
      </w:rPr>
    </w:lvl>
    <w:lvl w:ilvl="2" w:tplc="0809001B">
      <w:start w:val="1"/>
      <w:numFmt w:val="lowerRoman"/>
      <w:lvlText w:val="%3."/>
      <w:lvlJc w:val="right"/>
      <w:pPr>
        <w:ind w:left="1811" w:hanging="180"/>
      </w:pPr>
      <w:rPr>
        <w:rFonts w:cs="Times New Roman"/>
      </w:rPr>
    </w:lvl>
    <w:lvl w:ilvl="3" w:tplc="0809000F">
      <w:start w:val="1"/>
      <w:numFmt w:val="decimal"/>
      <w:lvlText w:val="%4."/>
      <w:lvlJc w:val="left"/>
      <w:pPr>
        <w:ind w:left="2531" w:hanging="360"/>
      </w:pPr>
      <w:rPr>
        <w:rFonts w:cs="Times New Roman"/>
      </w:rPr>
    </w:lvl>
    <w:lvl w:ilvl="4" w:tplc="08090019">
      <w:start w:val="1"/>
      <w:numFmt w:val="lowerLetter"/>
      <w:lvlText w:val="%5."/>
      <w:lvlJc w:val="left"/>
      <w:pPr>
        <w:ind w:left="3251" w:hanging="360"/>
      </w:pPr>
      <w:rPr>
        <w:rFonts w:cs="Times New Roman"/>
      </w:rPr>
    </w:lvl>
    <w:lvl w:ilvl="5" w:tplc="0809001B">
      <w:start w:val="1"/>
      <w:numFmt w:val="lowerRoman"/>
      <w:lvlText w:val="%6."/>
      <w:lvlJc w:val="right"/>
      <w:pPr>
        <w:ind w:left="3971" w:hanging="180"/>
      </w:pPr>
      <w:rPr>
        <w:rFonts w:cs="Times New Roman"/>
      </w:rPr>
    </w:lvl>
    <w:lvl w:ilvl="6" w:tplc="0809000F">
      <w:start w:val="1"/>
      <w:numFmt w:val="decimal"/>
      <w:lvlText w:val="%7."/>
      <w:lvlJc w:val="left"/>
      <w:pPr>
        <w:ind w:left="4691" w:hanging="360"/>
      </w:pPr>
      <w:rPr>
        <w:rFonts w:cs="Times New Roman"/>
      </w:rPr>
    </w:lvl>
    <w:lvl w:ilvl="7" w:tplc="08090019">
      <w:start w:val="1"/>
      <w:numFmt w:val="lowerLetter"/>
      <w:lvlText w:val="%8."/>
      <w:lvlJc w:val="left"/>
      <w:pPr>
        <w:ind w:left="5411" w:hanging="360"/>
      </w:pPr>
      <w:rPr>
        <w:rFonts w:cs="Times New Roman"/>
      </w:rPr>
    </w:lvl>
    <w:lvl w:ilvl="8" w:tplc="0809001B">
      <w:start w:val="1"/>
      <w:numFmt w:val="lowerRoman"/>
      <w:lvlText w:val="%9."/>
      <w:lvlJc w:val="right"/>
      <w:pPr>
        <w:ind w:left="6131" w:hanging="180"/>
      </w:pPr>
      <w:rPr>
        <w:rFonts w:cs="Times New Roman"/>
      </w:rPr>
    </w:lvl>
  </w:abstractNum>
  <w:abstractNum w:abstractNumId="4">
    <w:nsid w:val="11E95A2D"/>
    <w:multiLevelType w:val="hybridMultilevel"/>
    <w:tmpl w:val="8F065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542D67"/>
    <w:multiLevelType w:val="hybridMultilevel"/>
    <w:tmpl w:val="2444B7EC"/>
    <w:lvl w:ilvl="0" w:tplc="498250D2">
      <w:numFmt w:val="bullet"/>
      <w:lvlText w:val="-"/>
      <w:lvlJc w:val="left"/>
      <w:pPr>
        <w:ind w:left="360" w:hanging="360"/>
      </w:pPr>
      <w:rPr>
        <w:rFonts w:ascii="Century Gothic" w:eastAsia="Times New Roman" w:hAnsi="Century Gothic" w:cs="Times New Roman" w:hint="default"/>
      </w:rPr>
    </w:lvl>
    <w:lvl w:ilvl="1" w:tplc="498250D2">
      <w:numFmt w:val="bullet"/>
      <w:lvlText w:val="-"/>
      <w:lvlJc w:val="left"/>
      <w:pPr>
        <w:ind w:left="2160" w:hanging="360"/>
      </w:pPr>
      <w:rPr>
        <w:rFonts w:ascii="Century Gothic" w:eastAsia="Times New Roman" w:hAnsi="Century Gothic"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8064B63"/>
    <w:multiLevelType w:val="hybridMultilevel"/>
    <w:tmpl w:val="C9487AEC"/>
    <w:lvl w:ilvl="0" w:tplc="F11A063A">
      <w:start w:val="1"/>
      <w:numFmt w:val="bullet"/>
      <w:lvlText w:val=""/>
      <w:lvlJc w:val="left"/>
      <w:pPr>
        <w:ind w:left="227" w:hanging="227"/>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EB826FD"/>
    <w:multiLevelType w:val="hybridMultilevel"/>
    <w:tmpl w:val="0340256C"/>
    <w:lvl w:ilvl="0" w:tplc="08090001">
      <w:start w:val="1"/>
      <w:numFmt w:val="bullet"/>
      <w:lvlText w:val=""/>
      <w:lvlJc w:val="left"/>
      <w:pPr>
        <w:ind w:left="589" w:hanging="360"/>
      </w:pPr>
      <w:rPr>
        <w:rFonts w:ascii="Symbol" w:hAnsi="Symbol"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8">
    <w:nsid w:val="1FDA3662"/>
    <w:multiLevelType w:val="hybridMultilevel"/>
    <w:tmpl w:val="2E7CD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8A0D88"/>
    <w:multiLevelType w:val="hybridMultilevel"/>
    <w:tmpl w:val="A55AD6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55F5DA4"/>
    <w:multiLevelType w:val="hybridMultilevel"/>
    <w:tmpl w:val="6CF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717C85"/>
    <w:multiLevelType w:val="hybridMultilevel"/>
    <w:tmpl w:val="7C20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F700AF"/>
    <w:multiLevelType w:val="hybridMultilevel"/>
    <w:tmpl w:val="AE081308"/>
    <w:lvl w:ilvl="0" w:tplc="006206FC">
      <w:start w:val="1"/>
      <w:numFmt w:val="bullet"/>
      <w:lvlText w:val=""/>
      <w:lvlJc w:val="left"/>
      <w:pPr>
        <w:ind w:left="0" w:firstLine="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C34054D"/>
    <w:multiLevelType w:val="hybridMultilevel"/>
    <w:tmpl w:val="4CAE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1B5DB3"/>
    <w:multiLevelType w:val="hybridMultilevel"/>
    <w:tmpl w:val="F1D88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23033D"/>
    <w:multiLevelType w:val="hybridMultilevel"/>
    <w:tmpl w:val="E088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7D0FE7"/>
    <w:multiLevelType w:val="hybridMultilevel"/>
    <w:tmpl w:val="F296E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39A509E"/>
    <w:multiLevelType w:val="singleLevel"/>
    <w:tmpl w:val="7EE6E34C"/>
    <w:lvl w:ilvl="0">
      <w:start w:val="1"/>
      <w:numFmt w:val="bullet"/>
      <w:lvlText w:val=""/>
      <w:lvlJc w:val="left"/>
      <w:pPr>
        <w:tabs>
          <w:tab w:val="num" w:pos="340"/>
        </w:tabs>
        <w:ind w:left="340" w:hanging="340"/>
      </w:pPr>
      <w:rPr>
        <w:rFonts w:ascii="Symbol" w:hAnsi="Symbol" w:hint="default"/>
        <w:color w:val="auto"/>
        <w:sz w:val="22"/>
      </w:rPr>
    </w:lvl>
  </w:abstractNum>
  <w:abstractNum w:abstractNumId="18">
    <w:nsid w:val="34D46024"/>
    <w:multiLevelType w:val="hybridMultilevel"/>
    <w:tmpl w:val="1708F28E"/>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8874BC9"/>
    <w:multiLevelType w:val="hybridMultilevel"/>
    <w:tmpl w:val="67D8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1049E9"/>
    <w:multiLevelType w:val="hybridMultilevel"/>
    <w:tmpl w:val="6352C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984B7F"/>
    <w:multiLevelType w:val="hybridMultilevel"/>
    <w:tmpl w:val="BE1A76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34629F6"/>
    <w:multiLevelType w:val="hybridMultilevel"/>
    <w:tmpl w:val="65025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53011F5"/>
    <w:multiLevelType w:val="hybridMultilevel"/>
    <w:tmpl w:val="4230A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7FD71A4"/>
    <w:multiLevelType w:val="hybridMultilevel"/>
    <w:tmpl w:val="D1428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0877F22"/>
    <w:multiLevelType w:val="hybridMultilevel"/>
    <w:tmpl w:val="11AA0A0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6">
    <w:nsid w:val="510C0809"/>
    <w:multiLevelType w:val="hybridMultilevel"/>
    <w:tmpl w:val="D8806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6636F41"/>
    <w:multiLevelType w:val="hybridMultilevel"/>
    <w:tmpl w:val="E370F406"/>
    <w:lvl w:ilvl="0" w:tplc="912CC0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10830CC"/>
    <w:multiLevelType w:val="hybridMultilevel"/>
    <w:tmpl w:val="965E0996"/>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9">
    <w:nsid w:val="667D1E0A"/>
    <w:multiLevelType w:val="hybridMultilevel"/>
    <w:tmpl w:val="3FC27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7463208"/>
    <w:multiLevelType w:val="multilevel"/>
    <w:tmpl w:val="3544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B0411C"/>
    <w:multiLevelType w:val="hybridMultilevel"/>
    <w:tmpl w:val="1166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0914F3"/>
    <w:multiLevelType w:val="singleLevel"/>
    <w:tmpl w:val="BF2C9C68"/>
    <w:lvl w:ilvl="0">
      <w:start w:val="1"/>
      <w:numFmt w:val="bullet"/>
      <w:lvlText w:val=""/>
      <w:lvlJc w:val="left"/>
      <w:pPr>
        <w:tabs>
          <w:tab w:val="num" w:pos="340"/>
        </w:tabs>
        <w:ind w:left="340" w:hanging="340"/>
      </w:pPr>
      <w:rPr>
        <w:rFonts w:ascii="Symbol" w:hAnsi="Symbol" w:hint="default"/>
        <w:color w:val="auto"/>
        <w:sz w:val="22"/>
      </w:rPr>
    </w:lvl>
  </w:abstractNum>
  <w:abstractNum w:abstractNumId="33">
    <w:nsid w:val="728D4ED2"/>
    <w:multiLevelType w:val="hybridMultilevel"/>
    <w:tmpl w:val="66D0C5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4A05D4C"/>
    <w:multiLevelType w:val="hybridMultilevel"/>
    <w:tmpl w:val="B666FEC4"/>
    <w:lvl w:ilvl="0" w:tplc="0809000F">
      <w:start w:val="1"/>
      <w:numFmt w:val="decimal"/>
      <w:lvlText w:val="%1."/>
      <w:lvlJc w:val="left"/>
      <w:pPr>
        <w:ind w:left="720" w:hanging="360"/>
      </w:p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D7A7EBE"/>
    <w:multiLevelType w:val="hybridMultilevel"/>
    <w:tmpl w:val="952C539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8"/>
  </w:num>
  <w:num w:numId="4">
    <w:abstractNumId w:val="3"/>
  </w:num>
  <w:num w:numId="5">
    <w:abstractNumId w:val="10"/>
  </w:num>
  <w:num w:numId="6">
    <w:abstractNumId w:val="2"/>
  </w:num>
  <w:num w:numId="7">
    <w:abstractNumId w:val="11"/>
  </w:num>
  <w:num w:numId="8">
    <w:abstractNumId w:val="19"/>
  </w:num>
  <w:num w:numId="9">
    <w:abstractNumId w:val="18"/>
  </w:num>
  <w:num w:numId="10">
    <w:abstractNumId w:val="16"/>
  </w:num>
  <w:num w:numId="11">
    <w:abstractNumId w:val="9"/>
  </w:num>
  <w:num w:numId="12">
    <w:abstractNumId w:val="22"/>
  </w:num>
  <w:num w:numId="13">
    <w:abstractNumId w:val="34"/>
  </w:num>
  <w:num w:numId="14">
    <w:abstractNumId w:val="8"/>
  </w:num>
  <w:num w:numId="15">
    <w:abstractNumId w:val="30"/>
  </w:num>
  <w:num w:numId="16">
    <w:abstractNumId w:val="29"/>
  </w:num>
  <w:num w:numId="17">
    <w:abstractNumId w:val="33"/>
  </w:num>
  <w:num w:numId="18">
    <w:abstractNumId w:val="4"/>
  </w:num>
  <w:num w:numId="19">
    <w:abstractNumId w:val="26"/>
  </w:num>
  <w:num w:numId="20">
    <w:abstractNumId w:val="13"/>
  </w:num>
  <w:num w:numId="21">
    <w:abstractNumId w:val="31"/>
  </w:num>
  <w:num w:numId="22">
    <w:abstractNumId w:val="6"/>
  </w:num>
  <w:num w:numId="23">
    <w:abstractNumId w:val="12"/>
  </w:num>
  <w:num w:numId="24">
    <w:abstractNumId w:val="20"/>
  </w:num>
  <w:num w:numId="25">
    <w:abstractNumId w:val="14"/>
  </w:num>
  <w:num w:numId="26">
    <w:abstractNumId w:val="24"/>
  </w:num>
  <w:num w:numId="27">
    <w:abstractNumId w:val="15"/>
  </w:num>
  <w:num w:numId="28">
    <w:abstractNumId w:val="23"/>
  </w:num>
  <w:num w:numId="29">
    <w:abstractNumId w:val="21"/>
  </w:num>
  <w:num w:numId="30">
    <w:abstractNumId w:val="1"/>
  </w:num>
  <w:num w:numId="31">
    <w:abstractNumId w:val="27"/>
  </w:num>
  <w:num w:numId="32">
    <w:abstractNumId w:val="32"/>
  </w:num>
  <w:num w:numId="33">
    <w:abstractNumId w:val="5"/>
  </w:num>
  <w:num w:numId="34">
    <w:abstractNumId w:val="35"/>
  </w:num>
  <w:num w:numId="35">
    <w:abstractNumId w:val="17"/>
  </w:num>
  <w:num w:numId="36">
    <w:abstractNumId w:val="25"/>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63F"/>
    <w:rsid w:val="000056D3"/>
    <w:rsid w:val="000321BF"/>
    <w:rsid w:val="00035929"/>
    <w:rsid w:val="00040009"/>
    <w:rsid w:val="000912EB"/>
    <w:rsid w:val="000B1B4A"/>
    <w:rsid w:val="000B65F4"/>
    <w:rsid w:val="000C063F"/>
    <w:rsid w:val="000E6671"/>
    <w:rsid w:val="00104129"/>
    <w:rsid w:val="00106AEA"/>
    <w:rsid w:val="00113854"/>
    <w:rsid w:val="00137149"/>
    <w:rsid w:val="001B7659"/>
    <w:rsid w:val="001D62A1"/>
    <w:rsid w:val="001D6E25"/>
    <w:rsid w:val="001F1E62"/>
    <w:rsid w:val="002428B6"/>
    <w:rsid w:val="0024527C"/>
    <w:rsid w:val="00250B60"/>
    <w:rsid w:val="0026583A"/>
    <w:rsid w:val="002B06A7"/>
    <w:rsid w:val="002B6958"/>
    <w:rsid w:val="002E689D"/>
    <w:rsid w:val="002F1D0E"/>
    <w:rsid w:val="0030365A"/>
    <w:rsid w:val="003247C7"/>
    <w:rsid w:val="00325E7D"/>
    <w:rsid w:val="00327702"/>
    <w:rsid w:val="00354417"/>
    <w:rsid w:val="0035619F"/>
    <w:rsid w:val="00386AFD"/>
    <w:rsid w:val="003A020C"/>
    <w:rsid w:val="003C4247"/>
    <w:rsid w:val="003C4BEB"/>
    <w:rsid w:val="003F5850"/>
    <w:rsid w:val="00401D67"/>
    <w:rsid w:val="004044C9"/>
    <w:rsid w:val="00433BA0"/>
    <w:rsid w:val="00472979"/>
    <w:rsid w:val="00491D8B"/>
    <w:rsid w:val="004B7850"/>
    <w:rsid w:val="004F001A"/>
    <w:rsid w:val="00521737"/>
    <w:rsid w:val="00534E41"/>
    <w:rsid w:val="00586D47"/>
    <w:rsid w:val="00594C1D"/>
    <w:rsid w:val="005A2233"/>
    <w:rsid w:val="005A41C9"/>
    <w:rsid w:val="005C19F3"/>
    <w:rsid w:val="005C7D73"/>
    <w:rsid w:val="005D7DDA"/>
    <w:rsid w:val="00624E64"/>
    <w:rsid w:val="00642759"/>
    <w:rsid w:val="00664880"/>
    <w:rsid w:val="00665348"/>
    <w:rsid w:val="0067097D"/>
    <w:rsid w:val="00680C02"/>
    <w:rsid w:val="00682760"/>
    <w:rsid w:val="006B26B2"/>
    <w:rsid w:val="006F015F"/>
    <w:rsid w:val="00746822"/>
    <w:rsid w:val="00755FF6"/>
    <w:rsid w:val="00756AB9"/>
    <w:rsid w:val="007611CB"/>
    <w:rsid w:val="007B422E"/>
    <w:rsid w:val="00801990"/>
    <w:rsid w:val="00834665"/>
    <w:rsid w:val="00840418"/>
    <w:rsid w:val="0086567A"/>
    <w:rsid w:val="008933E1"/>
    <w:rsid w:val="008A3C66"/>
    <w:rsid w:val="008B032A"/>
    <w:rsid w:val="008B761B"/>
    <w:rsid w:val="008D6241"/>
    <w:rsid w:val="008D7CA0"/>
    <w:rsid w:val="008F2720"/>
    <w:rsid w:val="0092491A"/>
    <w:rsid w:val="00945C83"/>
    <w:rsid w:val="00955179"/>
    <w:rsid w:val="009557DC"/>
    <w:rsid w:val="00963985"/>
    <w:rsid w:val="00964B14"/>
    <w:rsid w:val="00975F26"/>
    <w:rsid w:val="009B4AFB"/>
    <w:rsid w:val="009C0E2C"/>
    <w:rsid w:val="009C6581"/>
    <w:rsid w:val="009D240A"/>
    <w:rsid w:val="009D37B1"/>
    <w:rsid w:val="009E3A65"/>
    <w:rsid w:val="009F3810"/>
    <w:rsid w:val="00A10ACE"/>
    <w:rsid w:val="00A204F4"/>
    <w:rsid w:val="00AA1CE5"/>
    <w:rsid w:val="00AA41D1"/>
    <w:rsid w:val="00AB0FD8"/>
    <w:rsid w:val="00AC25E8"/>
    <w:rsid w:val="00AC61EB"/>
    <w:rsid w:val="00AD2BE9"/>
    <w:rsid w:val="00AD62A8"/>
    <w:rsid w:val="00AF5685"/>
    <w:rsid w:val="00B01C5D"/>
    <w:rsid w:val="00B36DE7"/>
    <w:rsid w:val="00BA7543"/>
    <w:rsid w:val="00BC3A28"/>
    <w:rsid w:val="00BF1C63"/>
    <w:rsid w:val="00C162CA"/>
    <w:rsid w:val="00C32C00"/>
    <w:rsid w:val="00C43039"/>
    <w:rsid w:val="00C52A8E"/>
    <w:rsid w:val="00C55CB5"/>
    <w:rsid w:val="00C60738"/>
    <w:rsid w:val="00C87CF2"/>
    <w:rsid w:val="00CC2755"/>
    <w:rsid w:val="00CF3257"/>
    <w:rsid w:val="00D56324"/>
    <w:rsid w:val="00D87007"/>
    <w:rsid w:val="00D8747D"/>
    <w:rsid w:val="00DD70D1"/>
    <w:rsid w:val="00DD778E"/>
    <w:rsid w:val="00E06833"/>
    <w:rsid w:val="00E371C5"/>
    <w:rsid w:val="00E47488"/>
    <w:rsid w:val="00E60F9C"/>
    <w:rsid w:val="00E7422C"/>
    <w:rsid w:val="00E810CC"/>
    <w:rsid w:val="00E94C24"/>
    <w:rsid w:val="00EA59A0"/>
    <w:rsid w:val="00EF0183"/>
    <w:rsid w:val="00EF2BDE"/>
    <w:rsid w:val="00EF612C"/>
    <w:rsid w:val="00F06BB2"/>
    <w:rsid w:val="00F418F6"/>
    <w:rsid w:val="00F575B6"/>
    <w:rsid w:val="00F74F96"/>
    <w:rsid w:val="00F913EB"/>
    <w:rsid w:val="00FA1755"/>
    <w:rsid w:val="00FB06B1"/>
    <w:rsid w:val="00FC022C"/>
    <w:rsid w:val="00FD62B7"/>
    <w:rsid w:val="00FE072D"/>
    <w:rsid w:val="00FE2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0F8E5B-B313-4CAD-BEBC-8B1955EF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63F"/>
    <w:pPr>
      <w:spacing w:after="240"/>
    </w:pPr>
    <w:rPr>
      <w:rFonts w:ascii="Arial" w:hAnsi="Arial"/>
      <w:sz w:val="24"/>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rPr>
  </w:style>
  <w:style w:type="table" w:customStyle="1" w:styleId="TableLayout">
    <w:name w:val="Table Layout"/>
    <w:basedOn w:val="TableNormal"/>
    <w:rsid w:val="00B01C5D"/>
    <w:tblPr/>
  </w:style>
  <w:style w:type="paragraph" w:styleId="BalloonText">
    <w:name w:val="Balloon Text"/>
    <w:basedOn w:val="Normal"/>
    <w:link w:val="BalloonTextChar"/>
    <w:rsid w:val="000C063F"/>
    <w:pPr>
      <w:spacing w:after="0"/>
    </w:pPr>
    <w:rPr>
      <w:rFonts w:ascii="Tahoma" w:hAnsi="Tahoma" w:cs="Tahoma"/>
      <w:sz w:val="16"/>
      <w:szCs w:val="16"/>
    </w:rPr>
  </w:style>
  <w:style w:type="character" w:customStyle="1" w:styleId="BalloonTextChar">
    <w:name w:val="Balloon Text Char"/>
    <w:basedOn w:val="DefaultParagraphFont"/>
    <w:link w:val="BalloonText"/>
    <w:rsid w:val="000C063F"/>
    <w:rPr>
      <w:rFonts w:ascii="Tahoma" w:hAnsi="Tahoma" w:cs="Tahoma"/>
      <w:sz w:val="16"/>
      <w:szCs w:val="16"/>
    </w:rPr>
  </w:style>
  <w:style w:type="paragraph" w:styleId="ListParagraph">
    <w:name w:val="List Paragraph"/>
    <w:basedOn w:val="Normal"/>
    <w:uiPriority w:val="34"/>
    <w:qFormat/>
    <w:rsid w:val="000C063F"/>
    <w:pPr>
      <w:ind w:left="720"/>
      <w:contextualSpacing/>
    </w:pPr>
  </w:style>
  <w:style w:type="character" w:styleId="Hyperlink">
    <w:name w:val="Hyperlink"/>
    <w:uiPriority w:val="99"/>
    <w:rsid w:val="00EF612C"/>
    <w:rPr>
      <w:color w:val="0000FF"/>
      <w:u w:val="single"/>
    </w:rPr>
  </w:style>
  <w:style w:type="paragraph" w:styleId="Header">
    <w:name w:val="header"/>
    <w:basedOn w:val="Normal"/>
    <w:link w:val="HeaderChar"/>
    <w:rsid w:val="00BF1C63"/>
    <w:pPr>
      <w:tabs>
        <w:tab w:val="center" w:pos="4513"/>
        <w:tab w:val="right" w:pos="9026"/>
      </w:tabs>
      <w:spacing w:after="0"/>
    </w:pPr>
  </w:style>
  <w:style w:type="character" w:customStyle="1" w:styleId="HeaderChar">
    <w:name w:val="Header Char"/>
    <w:basedOn w:val="DefaultParagraphFont"/>
    <w:link w:val="Header"/>
    <w:rsid w:val="00BF1C63"/>
    <w:rPr>
      <w:rFonts w:ascii="Arial" w:hAnsi="Arial"/>
      <w:sz w:val="24"/>
    </w:rPr>
  </w:style>
  <w:style w:type="paragraph" w:styleId="Footer">
    <w:name w:val="footer"/>
    <w:basedOn w:val="Normal"/>
    <w:link w:val="FooterChar"/>
    <w:rsid w:val="00BF1C63"/>
    <w:pPr>
      <w:tabs>
        <w:tab w:val="center" w:pos="4513"/>
        <w:tab w:val="right" w:pos="9026"/>
      </w:tabs>
      <w:spacing w:after="0"/>
    </w:pPr>
  </w:style>
  <w:style w:type="character" w:customStyle="1" w:styleId="FooterChar">
    <w:name w:val="Footer Char"/>
    <w:basedOn w:val="DefaultParagraphFont"/>
    <w:link w:val="Footer"/>
    <w:rsid w:val="00BF1C63"/>
    <w:rPr>
      <w:rFonts w:ascii="Arial" w:hAnsi="Arial"/>
      <w:sz w:val="24"/>
    </w:rPr>
  </w:style>
  <w:style w:type="character" w:styleId="FollowedHyperlink">
    <w:name w:val="FollowedHyperlink"/>
    <w:basedOn w:val="DefaultParagraphFont"/>
    <w:rsid w:val="00682760"/>
    <w:rPr>
      <w:color w:val="800080" w:themeColor="followedHyperlink"/>
      <w:u w:val="single"/>
    </w:rPr>
  </w:style>
  <w:style w:type="paragraph" w:styleId="NormalWeb">
    <w:name w:val="Normal (Web)"/>
    <w:basedOn w:val="Normal"/>
    <w:rsid w:val="009E3A65"/>
    <w:rPr>
      <w:rFonts w:ascii="Times New Roman" w:hAnsi="Times New Roman"/>
      <w:szCs w:val="24"/>
    </w:rPr>
  </w:style>
  <w:style w:type="paragraph" w:styleId="E-mailSignature">
    <w:name w:val="E-mail Signature"/>
    <w:basedOn w:val="Normal"/>
    <w:link w:val="E-mailSignatureChar"/>
    <w:rsid w:val="00963985"/>
    <w:pPr>
      <w:spacing w:after="0"/>
    </w:pPr>
    <w:rPr>
      <w:rFonts w:ascii="Times New Roman" w:hAnsi="Times New Roman"/>
      <w:szCs w:val="24"/>
      <w:lang w:val="en-US" w:eastAsia="en-US"/>
    </w:rPr>
  </w:style>
  <w:style w:type="character" w:customStyle="1" w:styleId="E-mailSignatureChar">
    <w:name w:val="E-mail Signature Char"/>
    <w:basedOn w:val="DefaultParagraphFont"/>
    <w:link w:val="E-mailSignature"/>
    <w:rsid w:val="0096398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ricaHRHubRecruit@DFID.GOV.UK" TargetMode="External"/><Relationship Id="rId5" Type="http://schemas.openxmlformats.org/officeDocument/2006/relationships/webSettings" Target="webSettings.xml"/><Relationship Id="rId10" Type="http://schemas.openxmlformats.org/officeDocument/2006/relationships/hyperlink" Target="https://www.gov.uk/world/organisations/dfid-rwanda/about/recruitment"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D9550-CB95-4216-B052-565B69C4D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DFID</Company>
  <LinksUpToDate>false</LinksUpToDate>
  <CharactersWithSpaces>7079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Daniel</dc:creator>
  <cp:lastModifiedBy>Olivier NSHIZIRUNGU</cp:lastModifiedBy>
  <cp:revision>2</cp:revision>
  <dcterms:created xsi:type="dcterms:W3CDTF">2017-10-20T13:54:00Z</dcterms:created>
  <dcterms:modified xsi:type="dcterms:W3CDTF">2017-10-20T13:54:00Z</dcterms:modified>
</cp:coreProperties>
</file>